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1"/>
        <w:ind w:firstLine="300"/>
        <w:spacing w:line="360" w:lineRule="auto"/>
        <w:rPr>
          <w:sz w:val="60"/>
          <w:szCs w:val="60"/>
        </w:rPr>
      </w:pPr>
      <w:r>
        <w:rPr>
          <w:sz w:val="60"/>
          <w:szCs w:val="60"/>
        </w:rPr>
      </w:r>
      <w:r/>
    </w:p>
    <w:p>
      <w:pPr>
        <w:pStyle w:val="921"/>
        <w:jc w:val="center"/>
        <w:rPr>
          <w:b/>
          <w:bCs/>
          <w:sz w:val="60"/>
          <w:szCs w:val="60"/>
        </w:rPr>
      </w:pPr>
      <w:r>
        <w:rPr>
          <w:rFonts w:hint="eastAsia"/>
          <w:b/>
          <w:bCs/>
          <w:sz w:val="60"/>
          <w:szCs w:val="60"/>
        </w:rPr>
        <w:t xml:space="preserve">竞争性磋商文件</w:t>
      </w:r>
      <w:r>
        <w:rPr>
          <w:b/>
          <w:bCs/>
          <w:sz w:val="60"/>
          <w:szCs w:val="60"/>
        </w:rPr>
      </w:r>
      <w:r/>
    </w:p>
    <w:p>
      <w:pPr>
        <w:pStyle w:val="921"/>
        <w:jc w:val="center"/>
        <w:spacing w:line="360" w:lineRule="auto"/>
        <w:rPr>
          <w:rFonts w:ascii="宋体" w:hAnsi="宋体"/>
          <w:b/>
          <w:bCs/>
          <w:sz w:val="60"/>
          <w:szCs w:val="60"/>
        </w:rPr>
      </w:pPr>
      <w:r>
        <w:rPr>
          <w:rFonts w:ascii="宋体" w:hAnsi="宋体"/>
          <w:b/>
          <w:bCs/>
          <w:sz w:val="60"/>
          <w:szCs w:val="60"/>
        </w:rPr>
      </w:r>
      <w:r/>
    </w:p>
    <w:p>
      <w:pPr>
        <w:pStyle w:val="921"/>
        <w:jc w:val="center"/>
        <w:spacing w:line="360" w:lineRule="auto"/>
        <w:rPr>
          <w:rFonts w:ascii="宋体" w:hAnsi="宋体"/>
          <w:b/>
          <w:bCs/>
          <w:sz w:val="60"/>
          <w:szCs w:val="60"/>
        </w:rPr>
      </w:pPr>
      <w:r>
        <w:rPr>
          <w:rFonts w:ascii="宋体" w:hAnsi="宋体"/>
          <w:b/>
          <w:bCs/>
          <w:sz w:val="60"/>
          <w:szCs w:val="60"/>
        </w:rPr>
      </w:r>
      <w:r/>
    </w:p>
    <w:p>
      <w:pPr>
        <w:pStyle w:val="921"/>
        <w:ind w:firstLine="1280"/>
        <w:jc w:val="left"/>
        <w:spacing w:line="360" w:lineRule="auto"/>
        <w:tabs>
          <w:tab w:val="left" w:pos="3240" w:leader="none"/>
          <w:tab w:val="left" w:pos="3420" w:leader="none"/>
        </w:tabs>
        <w:rPr>
          <w:rFonts w:hint="eastAsia" w:ascii="Times New Roman" w:hAnsi="Times New Roman" w:eastAsia="宋体" w:cs="Times New Roman"/>
          <w:bCs/>
          <w:sz w:val="32"/>
          <w:szCs w:val="32"/>
          <w:lang w:eastAsia="zh-CN"/>
        </w:rPr>
      </w:pPr>
      <w:r>
        <w:rPr>
          <w:bCs/>
          <w:sz w:val="32"/>
          <w:szCs w:val="32"/>
        </w:rPr>
        <w:t xml:space="preserve">项目名称</w:t>
      </w:r>
      <w:r>
        <w:rPr>
          <w:rFonts w:hint="eastAsia"/>
          <w:bCs/>
          <w:sz w:val="32"/>
          <w:szCs w:val="32"/>
        </w:rPr>
        <w:t xml:space="preserve">：</w:t>
      </w:r>
      <w:r>
        <w:rPr>
          <w:rFonts w:hint="eastAsia" w:ascii="Times New Roman" w:hAnsi="Times New Roman" w:eastAsia="宋体" w:cs="Times New Roman"/>
          <w:bCs/>
          <w:sz w:val="32"/>
          <w:szCs w:val="32"/>
          <w:lang w:eastAsia="zh-CN"/>
        </w:rPr>
        <w:t xml:space="preserve">常州市自行车队溧阳曹山训练</w:t>
      </w:r>
      <w:r>
        <w:rPr>
          <w:rFonts w:hint="eastAsia" w:ascii="Times New Roman" w:hAnsi="Times New Roman" w:eastAsia="宋体" w:cs="Times New Roman"/>
          <w:bCs/>
          <w:sz w:val="32"/>
          <w:szCs w:val="32"/>
          <w:lang w:eastAsia="zh-CN"/>
        </w:rPr>
      </w:r>
      <w:r/>
    </w:p>
    <w:p>
      <w:pPr>
        <w:pStyle w:val="921"/>
        <w:ind w:firstLine="2880"/>
        <w:jc w:val="left"/>
        <w:spacing w:line="360" w:lineRule="auto"/>
        <w:tabs>
          <w:tab w:val="left" w:pos="3240" w:leader="none"/>
          <w:tab w:val="left" w:pos="3420" w:leader="none"/>
        </w:tabs>
        <w:rPr>
          <w:rFonts w:hint="eastAsia" w:ascii="宋体" w:hAnsi="宋体" w:cs="宋体"/>
          <w:sz w:val="32"/>
          <w:szCs w:val="32"/>
          <w:lang w:eastAsia="zh-CN"/>
        </w:rPr>
      </w:pPr>
      <w:r>
        <w:rPr>
          <w:rFonts w:hint="eastAsia" w:ascii="Times New Roman" w:hAnsi="Times New Roman" w:eastAsia="宋体" w:cs="Times New Roman"/>
          <w:bCs/>
          <w:sz w:val="32"/>
          <w:szCs w:val="32"/>
          <w:lang w:eastAsia="zh-CN"/>
        </w:rPr>
        <w:t xml:space="preserve">基地食品原材料采购及配送服务项目</w:t>
      </w:r>
      <w:r>
        <w:rPr>
          <w:rFonts w:hint="eastAsia" w:ascii="宋体" w:hAnsi="宋体" w:cs="宋体"/>
          <w:sz w:val="32"/>
          <w:szCs w:val="32"/>
          <w:lang w:eastAsia="zh-CN"/>
        </w:rPr>
      </w:r>
      <w:r/>
    </w:p>
    <w:p>
      <w:pPr>
        <w:pStyle w:val="921"/>
        <w:ind w:firstLine="1280"/>
        <w:jc w:val="left"/>
        <w:spacing w:line="360" w:lineRule="auto"/>
        <w:tabs>
          <w:tab w:val="left" w:pos="3240" w:leader="none"/>
          <w:tab w:val="left" w:pos="3420" w:leader="none"/>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项目编号：</w:t>
      </w:r>
      <w:r>
        <w:rPr>
          <w:rFonts w:hint="eastAsia" w:ascii="Times New Roman" w:hAnsi="Times New Roman" w:eastAsia="宋体" w:cs="Times New Roman"/>
          <w:bCs/>
          <w:sz w:val="32"/>
          <w:szCs w:val="32"/>
          <w:lang w:eastAsia="zh-CN"/>
        </w:rPr>
        <w:t xml:space="preserve">JSZC-320400-CZZH-C2025-0077</w:t>
      </w:r>
      <w:r>
        <w:rPr>
          <w:rFonts w:hint="eastAsia" w:ascii="宋体" w:hAnsi="宋体" w:eastAsia="宋体" w:cs="宋体"/>
          <w:sz w:val="32"/>
          <w:szCs w:val="32"/>
          <w:highlight w:val="none"/>
        </w:rPr>
      </w:r>
      <w:r/>
    </w:p>
    <w:p>
      <w:pPr>
        <w:pStyle w:val="921"/>
        <w:ind w:firstLine="128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江苏省常州体育运动学校</w:t>
      </w:r>
      <w:r>
        <w:rPr>
          <w:rFonts w:hint="eastAsia" w:eastAsia="宋体"/>
          <w:bCs/>
          <w:sz w:val="32"/>
          <w:szCs w:val="32"/>
          <w:lang w:eastAsia="zh-CN"/>
        </w:rPr>
      </w:r>
      <w:r/>
    </w:p>
    <w:p>
      <w:pPr>
        <w:pStyle w:val="921"/>
        <w:ind w:firstLine="128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921"/>
        <w:ind w:firstLine="1280"/>
        <w:spacing w:line="360" w:lineRule="auto"/>
        <w:rPr>
          <w:rFonts w:ascii="宋体" w:hAnsi="宋体" w:cs="宋体"/>
          <w:bCs/>
          <w:sz w:val="32"/>
          <w:szCs w:val="32"/>
        </w:rPr>
      </w:pPr>
      <w:r>
        <w:rPr>
          <w:rFonts w:ascii="宋体" w:hAnsi="宋体" w:cs="宋体"/>
          <w:bCs/>
          <w:sz w:val="32"/>
          <w:szCs w:val="32"/>
        </w:rPr>
      </w:r>
      <w:r/>
    </w:p>
    <w:p>
      <w:pPr>
        <w:pStyle w:val="921"/>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五</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十二</w:t>
      </w:r>
      <w:r>
        <w:rPr>
          <w:rFonts w:hint="eastAsia" w:ascii="宋体" w:hAnsi="宋体" w:cs="宋体"/>
          <w:bCs/>
          <w:sz w:val="32"/>
          <w:szCs w:val="32"/>
        </w:rPr>
        <w:t xml:space="preserve">月</w:t>
      </w:r>
      <w:r>
        <w:rPr>
          <w:rFonts w:ascii="宋体" w:hAnsi="宋体" w:cs="宋体"/>
          <w:bCs/>
          <w:sz w:val="32"/>
          <w:szCs w:val="32"/>
        </w:rPr>
      </w:r>
      <w:r/>
    </w:p>
    <w:p>
      <w:pPr>
        <w:pStyle w:val="1003"/>
        <w:ind w:firstLine="480"/>
      </w:pPr>
      <w:r/>
      <w:r/>
    </w:p>
    <w:p>
      <w:pPr>
        <w:pStyle w:val="933"/>
        <w:spacing w:line="360" w:lineRule="auto"/>
        <w:rPr>
          <w:rFonts w:ascii="Times New Roman" w:hAnsi="Times New Roman" w:cs="Times New Roman"/>
        </w:rPr>
      </w:pPr>
      <w:r>
        <w:rPr>
          <w:rFonts w:ascii="Times New Roman" w:hAnsi="Times New Roman" w:cs="Times New Roman"/>
        </w:rPr>
      </w:r>
      <w:r/>
    </w:p>
    <w:p>
      <w:pPr>
        <w:pStyle w:val="921"/>
        <w:jc w:val="center"/>
        <w:spacing w:line="360" w:lineRule="auto"/>
        <w:rPr>
          <w:b/>
          <w:sz w:val="36"/>
          <w:szCs w:val="36"/>
        </w:rPr>
        <w:outlineLvl w:val="0"/>
      </w:pPr>
      <w:r/>
      <w:bookmarkStart w:id="0" w:name="_Toc31599"/>
      <w:r/>
      <w:bookmarkStart w:id="1" w:name="_Toc7787"/>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921"/>
      </w:pPr>
      <w:r/>
      <w:r/>
    </w:p>
    <w:p>
      <w:pPr>
        <w:pStyle w:val="921"/>
      </w:pPr>
      <w:r/>
      <w:r/>
    </w:p>
    <w:p>
      <w:pPr>
        <w:pStyle w:val="921"/>
      </w:pPr>
      <w:r/>
      <w:r/>
    </w:p>
    <w:p>
      <w:pPr>
        <w:pStyle w:val="921"/>
      </w:pPr>
      <w:r/>
      <w:r/>
    </w:p>
    <w:p>
      <w:pPr>
        <w:pStyle w:val="975"/>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975"/>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975"/>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975"/>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975"/>
        <w:tabs>
          <w:tab w:val="right" w:pos="9072" w:leader="dot"/>
        </w:tabs>
        <w:rPr>
          <w:rFonts w:hint="eastAsia" w:eastAsia="宋体"/>
          <w:lang w:val="en-US" w:eastAsia="zh-CN"/>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lang w:val="en-US" w:eastAsia="zh-CN"/>
        </w:rPr>
        <w:t xml:space="preserve">3</w:t>
      </w:r>
      <w:r>
        <w:rPr>
          <w:rFonts w:ascii="Times New Roman" w:hAnsi="Times New Roman"/>
        </w:rPr>
        <w:fldChar w:fldCharType="end"/>
      </w:r>
      <w:r>
        <w:rPr>
          <w:rFonts w:hint="eastAsia" w:ascii="Times New Roman" w:hAnsi="Times New Roman"/>
          <w:lang w:val="en-US" w:eastAsia="zh-CN"/>
        </w:rPr>
        <w:t xml:space="preserve">0</w:t>
      </w:r>
      <w:r>
        <w:rPr>
          <w:rFonts w:hint="eastAsia" w:eastAsia="宋体"/>
          <w:lang w:val="en-US" w:eastAsia="zh-CN"/>
        </w:rPr>
      </w:r>
      <w:r/>
    </w:p>
    <w:p>
      <w:pPr>
        <w:pStyle w:val="975"/>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28</w:t>
      </w:r>
      <w:r>
        <w:fldChar w:fldCharType="end"/>
      </w:r>
      <w:r>
        <w:rPr>
          <w:rFonts w:ascii="Times New Roman" w:hAnsi="Times New Roman"/>
        </w:rPr>
        <w:fldChar w:fldCharType="end"/>
      </w:r>
      <w:r/>
    </w:p>
    <w:p>
      <w:pPr>
        <w:pStyle w:val="975"/>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975"/>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75"/>
        <w:spacing w:line="360" w:lineRule="auto"/>
        <w:tabs>
          <w:tab w:val="left" w:pos="1050" w:leader="none"/>
          <w:tab w:val="right" w:pos="8937" w:leader="dot"/>
        </w:tabs>
        <w:rPr>
          <w:b w:val="0"/>
          <w:sz w:val="36"/>
          <w:szCs w:val="36"/>
        </w:rPr>
      </w:pPr>
      <w:r>
        <w:rPr>
          <w:b w:val="0"/>
          <w:sz w:val="36"/>
          <w:szCs w:val="36"/>
        </w:rPr>
      </w:r>
      <w:r/>
    </w:p>
    <w:p>
      <w:pPr>
        <w:pStyle w:val="921"/>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921"/>
        <w:ind w:firstLine="480"/>
        <w:spacing w:line="360" w:lineRule="auto"/>
        <w:rPr>
          <w:sz w:val="24"/>
        </w:rPr>
      </w:pPr>
      <w:r/>
      <w:bookmarkStart w:id="3" w:name="_Toc35393621"/>
      <w:r/>
      <w:bookmarkStart w:id="4" w:name="_Hlk24379207"/>
      <w:r/>
      <w:bookmarkStart w:id="5" w:name="_Toc28359079"/>
      <w:r/>
      <w:bookmarkStart w:id="6" w:name="_Toc28359002"/>
      <w:r/>
      <w:bookmarkStart w:id="7" w:name="_Toc35393790"/>
      <w:r>
        <w:rPr>
          <w:sz w:val="24"/>
        </w:rPr>
      </w:r>
      <w:r/>
    </w:p>
    <w:p>
      <w:pPr>
        <w:pStyle w:val="921"/>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04"/>
      <w:r/>
      <w:bookmarkStart w:id="11" w:name="_Toc28359081"/>
      <w:r>
        <w:rPr>
          <w:b/>
          <w:sz w:val="36"/>
          <w:szCs w:val="36"/>
        </w:rPr>
        <w:t xml:space="preserve">第一章  </w:t>
      </w:r>
      <w:bookmarkEnd w:id="8"/>
      <w:r>
        <w:rPr>
          <w:rFonts w:hint="eastAsia"/>
          <w:b/>
          <w:sz w:val="36"/>
          <w:szCs w:val="36"/>
        </w:rPr>
        <w:t xml:space="preserve">竞争性磋商公告</w:t>
      </w:r>
      <w:bookmarkEnd w:id="9"/>
      <w:r>
        <w:rPr>
          <w:sz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921"/>
              <w:spacing w:line="360" w:lineRule="auto"/>
              <w:rPr>
                <w:rFonts w:ascii="宋体" w:hAnsi="宋体" w:cs="宋体"/>
                <w:b/>
                <w:bCs/>
              </w:rPr>
            </w:pPr>
            <w:r>
              <w:rPr>
                <w:rFonts w:hint="eastAsia" w:ascii="宋体" w:hAnsi="宋体" w:cs="宋体"/>
              </w:rPr>
              <w:tab/>
            </w:r>
            <w:r>
              <w:rPr>
                <w:rFonts w:hint="eastAsia" w:ascii="宋体" w:hAnsi="宋体" w:cs="宋体"/>
                <w:b/>
                <w:bCs/>
              </w:rPr>
              <w:t xml:space="preserve">项目概况</w:t>
            </w:r>
            <w:r>
              <w:rPr>
                <w:rFonts w:ascii="宋体" w:hAnsi="宋体" w:cs="宋体"/>
                <w:b/>
                <w:bCs/>
              </w:rPr>
            </w:r>
            <w:r/>
          </w:p>
          <w:p>
            <w:pPr>
              <w:pStyle w:val="921"/>
              <w:ind w:firstLine="422"/>
              <w:spacing w:line="360" w:lineRule="auto"/>
              <w:rPr>
                <w:rFonts w:ascii="宋体" w:hAnsi="宋体" w:cs="宋体"/>
              </w:rPr>
            </w:pPr>
            <w:r>
              <w:rPr>
                <w:rFonts w:hint="eastAsia" w:ascii="宋体" w:hAnsi="宋体" w:cs="宋体"/>
                <w:b/>
                <w:bCs/>
                <w:lang w:eastAsia="zh-CN"/>
              </w:rPr>
              <w:t xml:space="preserve">常州市自行车队溧阳曹山训练基地食品原材料采购及配送服务项目</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5</w:t>
            </w:r>
            <w:r>
              <w:rPr>
                <w:rFonts w:hint="eastAsia" w:ascii="宋体" w:hAnsi="宋体" w:cs="宋体"/>
                <w:b/>
                <w:szCs w:val="21"/>
              </w:rPr>
              <w:t xml:space="preserve">年</w:t>
            </w:r>
            <w:r>
              <w:rPr>
                <w:rFonts w:hint="eastAsia" w:ascii="宋体" w:hAnsi="宋体" w:cs="宋体"/>
                <w:b/>
                <w:szCs w:val="21"/>
                <w:lang w:val="en-US" w:eastAsia="zh-CN"/>
              </w:rPr>
              <w:t xml:space="preserve">12</w:t>
            </w:r>
            <w:r>
              <w:rPr>
                <w:rFonts w:hint="eastAsia" w:ascii="宋体" w:hAnsi="宋体" w:cs="宋体"/>
                <w:b/>
                <w:szCs w:val="21"/>
              </w:rPr>
              <w:t xml:space="preserve">月</w:t>
            </w:r>
            <w:r>
              <w:rPr>
                <w:rFonts w:hint="eastAsia" w:ascii="宋体" w:hAnsi="宋体" w:cs="宋体"/>
                <w:b/>
                <w:szCs w:val="21"/>
                <w:lang w:val="en-US" w:eastAsia="zh-CN"/>
              </w:rPr>
              <w:t xml:space="preserve">15</w:t>
            </w:r>
            <w:r>
              <w:rPr>
                <w:rFonts w:hint="eastAsia" w:ascii="宋体" w:hAnsi="宋体" w:cs="宋体"/>
                <w:b/>
                <w:szCs w:val="21"/>
              </w:rPr>
              <w:t xml:space="preserve">日</w:t>
            </w:r>
            <w:r>
              <w:rPr>
                <w:rFonts w:hint="eastAsia" w:ascii="宋体" w:hAnsi="宋体" w:cs="宋体"/>
                <w:b/>
                <w:szCs w:val="21"/>
                <w:lang w:val="en-US" w:eastAsia="zh-CN"/>
              </w:rPr>
              <w:t xml:space="preserve">9:30</w:t>
            </w:r>
            <w:r>
              <w:rPr>
                <w:rFonts w:hint="eastAsia" w:ascii="宋体" w:hAnsi="宋体" w:cs="宋体"/>
                <w:szCs w:val="21"/>
              </w:rPr>
              <w:t xml:space="preserve">（北京时间）前提交投标文件。</w:t>
            </w:r>
            <w:r>
              <w:rPr>
                <w:rFonts w:ascii="宋体" w:hAnsi="宋体" w:cs="宋体"/>
              </w:rPr>
            </w:r>
            <w:r/>
          </w:p>
        </w:tc>
      </w:tr>
    </w:tbl>
    <w:p>
      <w:pPr>
        <w:pStyle w:val="921"/>
        <w:ind w:firstLine="422"/>
        <w:spacing w:line="360" w:lineRule="auto"/>
        <w:rPr>
          <w:rFonts w:ascii="宋体" w:hAnsi="宋体" w:cs="宋体"/>
          <w:b/>
          <w:bCs/>
          <w:highlight w:val="none"/>
        </w:rPr>
      </w:pPr>
      <w:r>
        <w:rPr>
          <w:rFonts w:hint="eastAsia" w:ascii="宋体" w:hAnsi="宋体" w:cs="宋体"/>
          <w:b/>
          <w:bCs/>
          <w:highlight w:val="none"/>
        </w:rPr>
        <w:t xml:space="preserve">一、项目基本情况  </w:t>
      </w:r>
      <w:r>
        <w:rPr>
          <w:rFonts w:ascii="宋体" w:hAnsi="宋体" w:cs="宋体"/>
          <w:b/>
          <w:bCs/>
          <w:highlight w:val="none"/>
        </w:rPr>
      </w:r>
      <w:r/>
    </w:p>
    <w:p>
      <w:pPr>
        <w:pStyle w:val="921"/>
        <w:ind w:firstLine="422"/>
        <w:jc w:val="left"/>
        <w:spacing w:line="360" w:lineRule="auto"/>
        <w:tabs>
          <w:tab w:val="left" w:pos="3240" w:leader="none"/>
          <w:tab w:val="left" w:pos="3420" w:leader="none"/>
        </w:tabs>
        <w:rPr>
          <w:rFonts w:ascii="Segoe UI" w:hAnsi="Segoe UI" w:eastAsia="Segoe UI" w:cs="Segoe UI"/>
          <w:i w:val="0"/>
          <w:iCs w:val="0"/>
          <w:caps w:val="0"/>
          <w:spacing w:val="0"/>
          <w:sz w:val="21"/>
          <w:szCs w:val="21"/>
          <w:shd w:val="clear" w:color="auto" w:fill="ffffff"/>
        </w:rPr>
      </w:pPr>
      <w:r>
        <w:rPr>
          <w:rFonts w:hint="eastAsia" w:ascii="宋体" w:hAnsi="宋体" w:cs="宋体"/>
          <w:b/>
          <w:highlight w:val="none"/>
        </w:rPr>
        <w:t xml:space="preserve">项目编号：</w:t>
      </w:r>
      <w:r>
        <w:rPr>
          <w:rFonts w:hint="eastAsia" w:ascii="宋体" w:hAnsi="宋体" w:eastAsia="宋体" w:cs="宋体"/>
          <w:highlight w:val="none"/>
          <w:lang w:eastAsia="zh-CN"/>
        </w:rPr>
        <w:t xml:space="preserve">JSZC-320400-CZZH-C2025-0077</w:t>
      </w:r>
      <w:r>
        <w:rPr>
          <w:rFonts w:ascii="Segoe UI" w:hAnsi="Segoe UI" w:eastAsia="Segoe UI" w:cs="Segoe UI"/>
          <w:i w:val="0"/>
          <w:iCs w:val="0"/>
          <w:caps w:val="0"/>
          <w:spacing w:val="0"/>
          <w:sz w:val="21"/>
          <w:szCs w:val="21"/>
          <w:shd w:val="clear" w:color="auto" w:fill="ffffff"/>
        </w:rPr>
      </w:r>
      <w:r/>
    </w:p>
    <w:p>
      <w:pPr>
        <w:pStyle w:val="921"/>
        <w:ind w:firstLine="422"/>
        <w:jc w:val="left"/>
        <w:spacing w:line="360" w:lineRule="auto"/>
        <w:tabs>
          <w:tab w:val="left" w:pos="3240" w:leader="none"/>
          <w:tab w:val="left" w:pos="3420" w:leader="none"/>
        </w:tabs>
        <w:rPr>
          <w:rFonts w:hint="eastAsia" w:ascii="宋体" w:hAnsi="宋体" w:eastAsia="宋体" w:cs="宋体"/>
          <w:highlight w:val="none"/>
          <w:lang w:eastAsia="zh-CN"/>
        </w:rPr>
      </w:pPr>
      <w:r>
        <w:rPr>
          <w:rFonts w:hint="eastAsia" w:ascii="宋体" w:hAnsi="宋体" w:cs="宋体"/>
          <w:b/>
          <w:highlight w:val="none"/>
        </w:rPr>
        <w:t xml:space="preserve">项目名称：</w:t>
      </w:r>
      <w:r>
        <w:rPr>
          <w:rFonts w:hint="eastAsia" w:ascii="宋体" w:hAnsi="宋体" w:cs="宋体"/>
          <w:highlight w:val="none"/>
          <w:lang w:eastAsia="zh-CN"/>
        </w:rPr>
        <w:t xml:space="preserve">常州市自行车队溧阳曹山训练基地食品原材料采购及配送服务项目</w:t>
      </w:r>
      <w:r>
        <w:rPr>
          <w:rFonts w:hint="eastAsia" w:ascii="宋体" w:hAnsi="宋体" w:eastAsia="宋体" w:cs="宋体"/>
          <w:highlight w:val="none"/>
          <w:lang w:eastAsia="zh-CN"/>
        </w:rPr>
      </w:r>
      <w:r/>
    </w:p>
    <w:p>
      <w:pPr>
        <w:pStyle w:val="921"/>
        <w:ind w:firstLine="430"/>
        <w:spacing w:line="360" w:lineRule="auto"/>
        <w:rPr>
          <w:rFonts w:ascii="宋体" w:hAnsi="宋体" w:cs="宋体"/>
          <w:b/>
          <w:spacing w:val="2"/>
          <w:highlight w:val="none"/>
        </w:rPr>
      </w:pPr>
      <w:r>
        <w:rPr>
          <w:rFonts w:hint="eastAsia" w:ascii="宋体" w:hAnsi="宋体" w:cs="宋体"/>
          <w:b/>
          <w:spacing w:val="2"/>
          <w:highlight w:val="none"/>
        </w:rPr>
        <w:t xml:space="preserve">采购方式：</w:t>
      </w:r>
      <w:r>
        <w:rPr>
          <w:rFonts w:hint="eastAsia" w:ascii="宋体" w:hAnsi="宋体" w:cs="宋体"/>
          <w:spacing w:val="2"/>
          <w:highlight w:val="none"/>
        </w:rPr>
        <w:t xml:space="preserve">竞争性磋商</w:t>
      </w:r>
      <w:r>
        <w:rPr>
          <w:rFonts w:ascii="宋体" w:hAnsi="宋体" w:cs="宋体"/>
          <w:b/>
          <w:spacing w:val="2"/>
          <w:highlight w:val="none"/>
        </w:rPr>
      </w:r>
      <w:r/>
    </w:p>
    <w:p>
      <w:pPr>
        <w:pStyle w:val="921"/>
        <w:ind w:firstLine="430"/>
        <w:spacing w:line="360" w:lineRule="auto"/>
        <w:rPr>
          <w:rFonts w:hint="eastAsia" w:ascii="宋体" w:hAnsi="宋体" w:cs="宋体"/>
          <w:bCs/>
          <w:spacing w:val="2"/>
          <w:szCs w:val="21"/>
          <w:highlight w:val="none"/>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eastAsia="宋体" w:cs="宋体"/>
          <w:spacing w:val="2"/>
          <w:highlight w:val="none"/>
          <w:lang w:val="en-US" w:eastAsia="zh-CN"/>
        </w:rPr>
        <w:t xml:space="preserve">120</w:t>
      </w:r>
      <w:r>
        <w:rPr>
          <w:rFonts w:hint="eastAsia" w:ascii="宋体" w:hAnsi="宋体" w:cs="宋体"/>
          <w:bCs/>
          <w:spacing w:val="2"/>
          <w:szCs w:val="21"/>
          <w:highlight w:val="none"/>
        </w:rPr>
        <w:t xml:space="preserve">万元</w:t>
      </w:r>
      <w:r>
        <w:rPr>
          <w:rFonts w:hint="eastAsia" w:ascii="宋体" w:hAnsi="宋体" w:cs="宋体"/>
          <w:bCs/>
          <w:spacing w:val="2"/>
          <w:szCs w:val="21"/>
          <w:highlight w:val="none"/>
        </w:rPr>
      </w:r>
      <w:r/>
    </w:p>
    <w:p>
      <w:pPr>
        <w:pStyle w:val="921"/>
        <w:ind w:firstLine="430"/>
        <w:spacing w:line="360" w:lineRule="auto"/>
        <w:rPr>
          <w:rFonts w:ascii="宋体" w:hAnsi="宋体" w:cs="宋体"/>
          <w:bCs/>
          <w:spacing w:val="2"/>
          <w:szCs w:val="21"/>
          <w:highlight w:val="none"/>
        </w:rPr>
      </w:pPr>
      <w:r>
        <w:rPr>
          <w:rFonts w:hint="eastAsia" w:ascii="宋体" w:hAnsi="宋体" w:cs="宋体"/>
          <w:b/>
          <w:spacing w:val="2"/>
          <w:szCs w:val="21"/>
          <w:highlight w:val="none"/>
        </w:rPr>
        <w:t xml:space="preserve">最高限价：</w:t>
      </w:r>
      <w:r>
        <w:rPr>
          <w:rFonts w:hint="eastAsia" w:ascii="宋体" w:hAnsi="宋体" w:eastAsia="宋体" w:cs="宋体"/>
          <w:bCs/>
          <w:spacing w:val="2"/>
          <w:szCs w:val="21"/>
          <w:highlight w:val="none"/>
        </w:rPr>
        <w:t xml:space="preserve">优惠率≥0%（以凌家塘官网当日菜价公示中间价进行优惠），如：优惠率为 25%，则结算时按凌家塘官网当日菜价公示中间价*（1-25%）进行结算。</w:t>
      </w:r>
      <w:r>
        <w:rPr>
          <w:rFonts w:ascii="宋体" w:hAnsi="宋体" w:cs="宋体"/>
          <w:bCs/>
          <w:spacing w:val="2"/>
          <w:szCs w:val="21"/>
          <w:highlight w:val="none"/>
        </w:rPr>
      </w:r>
      <w:r/>
    </w:p>
    <w:p>
      <w:pPr>
        <w:pStyle w:val="921"/>
        <w:ind w:firstLine="430"/>
        <w:spacing w:line="360" w:lineRule="auto"/>
        <w:tabs>
          <w:tab w:val="left" w:pos="1080" w:leader="none"/>
          <w:tab w:val="left" w:pos="1872" w:leader="none"/>
        </w:tabs>
        <w:rPr>
          <w:rFonts w:hint="eastAsia" w:ascii="宋体" w:hAnsi="宋体" w:eastAsia="宋体" w:cs="宋体"/>
          <w:bCs/>
          <w:color w:val="000000"/>
          <w:szCs w:val="21"/>
          <w:highlight w:val="none"/>
          <w:lang w:val="en-US" w:eastAsia="zh-CN"/>
        </w:rPr>
      </w:pPr>
      <w:r>
        <w:rPr>
          <w:rFonts w:hint="eastAsia" w:ascii="宋体" w:hAnsi="宋体" w:cs="宋体"/>
          <w:b/>
          <w:spacing w:val="2"/>
          <w:szCs w:val="21"/>
          <w:highlight w:val="none"/>
        </w:rPr>
        <w:t xml:space="preserve">合同履行期限：</w:t>
      </w:r>
      <w:r>
        <w:rPr>
          <w:rFonts w:hint="eastAsia" w:ascii="宋体" w:hAnsi="宋体" w:eastAsia="宋体" w:cs="宋体"/>
          <w:highlight w:val="none"/>
          <w:lang w:val="en-US" w:eastAsia="zh-CN"/>
        </w:rPr>
        <w:t xml:space="preserve">1年</w:t>
      </w:r>
      <w:r>
        <w:rPr>
          <w:rFonts w:hint="eastAsia" w:ascii="宋体" w:hAnsi="宋体" w:eastAsia="宋体" w:cs="宋体"/>
          <w:bCs/>
          <w:color w:val="000000"/>
          <w:szCs w:val="21"/>
          <w:highlight w:val="none"/>
          <w:lang w:val="en-US" w:eastAsia="zh-CN"/>
        </w:rPr>
      </w:r>
      <w:r/>
    </w:p>
    <w:p>
      <w:pPr>
        <w:pStyle w:val="921"/>
        <w:ind w:firstLine="420"/>
        <w:jc w:val="left"/>
        <w:spacing w:line="360" w:lineRule="auto"/>
        <w:rPr>
          <w:rFonts w:hint="eastAsia" w:ascii="宋体" w:hAnsi="宋体" w:eastAsia="宋体" w:cs="宋体"/>
          <w:bCs/>
          <w:spacing w:val="2"/>
          <w:szCs w:val="21"/>
          <w:highlight w:val="none"/>
          <w:lang w:val="en-US" w:eastAsia="zh-CN"/>
        </w:rPr>
      </w:pPr>
      <w:r>
        <w:rPr>
          <w:rFonts w:hint="eastAsia" w:ascii="宋体" w:hAnsi="宋体" w:eastAsia="宋体" w:cs="宋体"/>
          <w:b w:val="0"/>
          <w:sz w:val="21"/>
          <w:szCs w:val="24"/>
          <w:highlight w:val="none"/>
          <w:u w:val="none"/>
          <w:lang w:val="en-US" w:eastAsia="zh-CN" w:bidi="ar-SA"/>
        </w:rPr>
        <w:t xml:space="preserve">采购需求</w:t>
      </w:r>
      <w:r>
        <w:rPr>
          <w:rFonts w:hint="eastAsia" w:ascii="宋体" w:hAnsi="宋体" w:eastAsia="宋体" w:cs="宋体"/>
          <w:bCs/>
          <w:spacing w:val="2"/>
          <w:szCs w:val="21"/>
          <w:highlight w:val="none"/>
          <w:lang w:val="en-US" w:eastAsia="zh-CN"/>
        </w:rPr>
        <w:t xml:space="preserve">：</w:t>
      </w:r>
      <w:r>
        <w:rPr>
          <w:rFonts w:hint="eastAsia" w:ascii="宋体" w:hAnsi="宋体" w:eastAsia="宋体" w:cs="宋体"/>
          <w:bCs/>
          <w:spacing w:val="2"/>
          <w:szCs w:val="21"/>
          <w:highlight w:val="none"/>
        </w:rPr>
        <w:t xml:space="preserve">江苏省常州体育运动学校</w:t>
      </w:r>
      <w:r>
        <w:rPr>
          <w:rFonts w:hint="eastAsia" w:ascii="宋体" w:hAnsi="宋体" w:cs="宋体"/>
          <w:highlight w:val="none"/>
          <w:lang w:eastAsia="zh-CN"/>
        </w:rPr>
        <w:t xml:space="preserve">常州市自行车队溧阳曹山训练基地食品原材料采购及配送服务项目</w:t>
      </w:r>
      <w:r>
        <w:rPr>
          <w:rFonts w:hint="eastAsia" w:ascii="宋体" w:hAnsi="宋体" w:eastAsia="宋体" w:cs="宋体"/>
          <w:bCs/>
          <w:spacing w:val="2"/>
          <w:szCs w:val="21"/>
          <w:highlight w:val="none"/>
        </w:rPr>
        <w:t xml:space="preserve">，采购范围包括但不限于蔬菜瓜果、水产品、肉类、家禽、点心米面、 食用油、副食品、奶制品、佐料等。</w:t>
      </w:r>
      <w:r>
        <w:rPr>
          <w:rFonts w:hint="eastAsia" w:ascii="宋体" w:hAnsi="宋体" w:eastAsia="宋体" w:cs="宋体"/>
          <w:bCs/>
          <w:spacing w:val="2"/>
          <w:szCs w:val="21"/>
          <w:highlight w:val="none"/>
          <w:lang w:val="en-US" w:eastAsia="zh-CN"/>
        </w:rPr>
        <w:t xml:space="preserve">详见采购需求。</w:t>
      </w:r>
      <w:r>
        <w:rPr>
          <w:rFonts w:hint="eastAsia" w:ascii="宋体" w:hAnsi="宋体" w:eastAsia="宋体" w:cs="宋体"/>
          <w:bCs/>
          <w:spacing w:val="2"/>
          <w:szCs w:val="21"/>
          <w:highlight w:val="none"/>
          <w:lang w:val="en-US" w:eastAsia="zh-CN"/>
        </w:rPr>
      </w:r>
      <w:r/>
    </w:p>
    <w:p>
      <w:pPr>
        <w:pStyle w:val="921"/>
        <w:ind w:firstLine="430"/>
        <w:spacing w:line="360" w:lineRule="auto"/>
        <w:rPr>
          <w:rFonts w:hint="eastAsia" w:ascii="宋体" w:hAnsi="宋体" w:cs="宋体"/>
          <w:bCs/>
          <w:spacing w:val="2"/>
          <w:szCs w:val="21"/>
          <w:highlight w:val="none"/>
        </w:rPr>
      </w:pPr>
      <w:r/>
      <w:bookmarkStart w:id="12" w:name="_Toc35393622"/>
      <w:r/>
      <w:bookmarkStart w:id="13" w:name="_Toc28359003"/>
      <w:r/>
      <w:bookmarkStart w:id="14" w:name="_Toc28359080"/>
      <w:r/>
      <w:bookmarkStart w:id="15" w:name="_Toc35393791"/>
      <w:r>
        <w:rPr>
          <w:rFonts w:hint="eastAsia" w:ascii="宋体" w:hAnsi="宋体" w:cs="宋体"/>
          <w:b/>
          <w:spacing w:val="2"/>
          <w:szCs w:val="21"/>
          <w:highlight w:val="none"/>
        </w:rPr>
        <w:t xml:space="preserve">二、申请人的资格要求：</w:t>
      </w:r>
      <w:bookmarkEnd w:id="12"/>
      <w:r/>
      <w:bookmarkEnd w:id="13"/>
      <w:r/>
      <w:bookmarkEnd w:id="14"/>
      <w:r/>
      <w:bookmarkEnd w:id="15"/>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1.满足《中华人民共和国政府采购法》第二十二条规定</w:t>
      </w:r>
      <w:r>
        <w:rPr>
          <w:rFonts w:hint="eastAsia" w:ascii="宋体" w:hAnsi="宋体" w:cs="宋体"/>
          <w:bCs/>
          <w:spacing w:val="2"/>
          <w:szCs w:val="21"/>
          <w:highlight w:val="none"/>
        </w:rPr>
      </w:r>
      <w:r/>
    </w:p>
    <w:p>
      <w:pPr>
        <w:pStyle w:val="921"/>
        <w:ind w:firstLine="430"/>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2.落实政府采购政策需满足的资格要求</w:t>
      </w:r>
      <w:r>
        <w:rPr>
          <w:rFonts w:hint="eastAsia" w:ascii="宋体" w:hAnsi="宋体" w:cs="宋体"/>
          <w:bCs/>
          <w:spacing w:val="2"/>
          <w:szCs w:val="21"/>
          <w:highlight w:val="none"/>
        </w:rPr>
        <w:t xml:space="preserve">：</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2.1 中小企业政策</w:t>
      </w:r>
      <w:r>
        <w:rPr>
          <w:rFonts w:hint="eastAsia" w:ascii="宋体" w:hAnsi="宋体" w:cs="宋体"/>
          <w:bCs/>
          <w:spacing w:val="2"/>
          <w:szCs w:val="21"/>
          <w:highlight w:val="none"/>
        </w:rPr>
      </w:r>
      <w:r/>
    </w:p>
    <w:p>
      <w:pPr>
        <w:pStyle w:val="921"/>
        <w:ind w:firstLine="428"/>
        <w:spacing w:line="360" w:lineRule="auto"/>
        <w:rPr>
          <w:rFonts w:hint="eastAsia" w:ascii="宋体" w:hAnsi="宋体" w:eastAsia="宋体" w:cs="宋体"/>
          <w:bCs/>
          <w:color w:val="000000"/>
          <w:spacing w:val="2"/>
          <w:szCs w:val="21"/>
          <w:highlight w:val="none"/>
        </w:rPr>
      </w:pPr>
      <w:r>
        <w:rPr>
          <w:rFonts w:hint="eastAsia" w:ascii="宋体" w:hAnsi="宋体" w:eastAsia="宋体" w:cs="宋体"/>
          <w:bCs/>
          <w:color w:val="000000"/>
          <w:spacing w:val="2"/>
          <w:szCs w:val="21"/>
          <w:highlight w:val="none"/>
        </w:rPr>
        <w:t xml:space="preserve">本项目专</w:t>
      </w:r>
      <w:r>
        <w:rPr>
          <w:rFonts w:hint="eastAsia" w:ascii="宋体" w:hAnsi="宋体" w:eastAsia="宋体" w:cs="宋体"/>
          <w:bCs/>
          <w:color w:val="000000"/>
          <w:spacing w:val="2"/>
          <w:szCs w:val="21"/>
          <w:highlight w:val="none"/>
        </w:rPr>
        <w:t xml:space="preserve">门面向中企业采</w:t>
      </w:r>
      <w:r>
        <w:rPr>
          <w:rFonts w:hint="eastAsia" w:ascii="宋体" w:hAnsi="宋体" w:eastAsia="宋体" w:cs="宋体"/>
          <w:bCs/>
          <w:color w:val="000000"/>
          <w:spacing w:val="2"/>
          <w:szCs w:val="21"/>
          <w:highlight w:val="none"/>
        </w:rPr>
        <w:t xml:space="preserve">购。</w:t>
      </w:r>
      <w:r>
        <w:rPr>
          <w:rFonts w:hint="eastAsia" w:ascii="宋体" w:hAnsi="宋体" w:eastAsia="宋体" w:cs="宋体"/>
          <w:bCs/>
          <w:color w:val="000000"/>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2.2 其它落实政府采购政策的资格要求（如有）：无。</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3.本项目的特定资格要求：</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3.3本项目不接受联合体，中标后不允许转包</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3.4本项目是否接受分支机构参与响应：否</w:t>
      </w:r>
      <w:r>
        <w:rPr>
          <w:rFonts w:hint="eastAsia" w:ascii="宋体" w:hAnsi="宋体" w:cs="宋体"/>
          <w:bCs/>
          <w:spacing w:val="2"/>
          <w:szCs w:val="21"/>
          <w:highlight w:val="none"/>
        </w:rPr>
      </w:r>
      <w:r/>
    </w:p>
    <w:p>
      <w:pPr>
        <w:pStyle w:val="921"/>
        <w:ind w:firstLine="428"/>
        <w:spacing w:line="360" w:lineRule="auto"/>
        <w:rPr>
          <w:rFonts w:hint="eastAsia" w:ascii="宋体" w:hAnsi="宋体" w:cs="宋体"/>
          <w:bCs/>
          <w:spacing w:val="2"/>
          <w:szCs w:val="21"/>
          <w:highlight w:val="none"/>
          <w:lang w:val="en-US" w:eastAsia="zh-CN"/>
        </w:rPr>
      </w:pPr>
      <w:r>
        <w:rPr>
          <w:rFonts w:hint="eastAsia" w:ascii="宋体" w:hAnsi="宋体" w:cs="宋体"/>
          <w:bCs/>
          <w:spacing w:val="2"/>
          <w:szCs w:val="21"/>
          <w:highlight w:val="none"/>
        </w:rPr>
        <w:t xml:space="preserve">3.5本项目是否属于政府购买服务：</w:t>
      </w:r>
      <w:r>
        <w:rPr>
          <w:rFonts w:hint="eastAsia" w:ascii="宋体" w:hAnsi="宋体" w:cs="宋体"/>
          <w:bCs/>
          <w:spacing w:val="2"/>
          <w:szCs w:val="21"/>
          <w:highlight w:val="none"/>
          <w:lang w:val="en-US" w:eastAsia="zh-CN"/>
        </w:rPr>
        <w:t xml:space="preserve">否</w:t>
      </w:r>
      <w:r>
        <w:rPr>
          <w:rFonts w:hint="eastAsia" w:ascii="宋体" w:hAnsi="宋体" w:cs="宋体"/>
          <w:bCs/>
          <w:spacing w:val="2"/>
          <w:szCs w:val="21"/>
          <w:highlight w:val="none"/>
          <w:lang w:val="en-US" w:eastAsia="zh-CN"/>
        </w:rPr>
      </w:r>
      <w:r/>
    </w:p>
    <w:p>
      <w:pPr>
        <w:pStyle w:val="921"/>
        <w:ind w:firstLine="428"/>
        <w:spacing w:line="360" w:lineRule="auto"/>
        <w:rPr>
          <w:rFonts w:hint="eastAsia" w:ascii="宋体" w:hAnsi="宋体" w:eastAsia="宋体" w:cs="宋体"/>
          <w:bCs/>
          <w:spacing w:val="2"/>
          <w:szCs w:val="21"/>
          <w:highlight w:val="none"/>
          <w:lang w:eastAsia="zh-CN"/>
        </w:rPr>
      </w:pPr>
      <w:r>
        <w:rPr>
          <w:rFonts w:hint="eastAsia" w:ascii="宋体" w:hAnsi="宋体" w:cs="宋体"/>
          <w:bCs/>
          <w:spacing w:val="2"/>
          <w:szCs w:val="21"/>
        </w:rPr>
        <w:t xml:space="preserve">3.6其他特定资格要求：</w:t>
      </w:r>
      <w:r>
        <w:rPr>
          <w:rFonts w:hint="eastAsia" w:ascii="宋体" w:hAnsi="宋体" w:eastAsia="宋体" w:cs="宋体"/>
          <w:b/>
          <w:bCs w:val="0"/>
          <w:spacing w:val="2"/>
          <w:szCs w:val="21"/>
          <w:highlight w:val="none"/>
        </w:rPr>
        <w:t xml:space="preserve">供应商具有有效的《食品经营许可证</w:t>
      </w:r>
      <w:bookmarkEnd w:id="10"/>
      <w:r/>
      <w:bookmarkEnd w:id="11"/>
      <w:r/>
      <w:bookmarkStart w:id="16" w:name="_Toc35393792"/>
      <w:r/>
      <w:bookmarkStart w:id="17" w:name="_Toc35393623"/>
      <w:r>
        <w:rPr>
          <w:rFonts w:hint="eastAsia" w:ascii="宋体" w:hAnsi="宋体" w:eastAsia="宋体" w:cs="宋体"/>
          <w:b/>
          <w:bCs w:val="0"/>
          <w:spacing w:val="2"/>
          <w:szCs w:val="21"/>
          <w:highlight w:val="none"/>
          <w:lang w:eastAsia="zh-CN"/>
        </w:rPr>
        <w:t xml:space="preserve">》</w:t>
      </w:r>
      <w:r>
        <w:rPr>
          <w:rFonts w:hint="eastAsia" w:ascii="宋体" w:hAnsi="宋体" w:eastAsia="宋体" w:cs="宋体"/>
          <w:bCs/>
          <w:spacing w:val="2"/>
          <w:szCs w:val="21"/>
          <w:highlight w:val="none"/>
          <w:lang w:eastAsia="zh-CN"/>
        </w:rPr>
      </w:r>
      <w:r/>
    </w:p>
    <w:p>
      <w:pPr>
        <w:pStyle w:val="921"/>
        <w:ind w:firstLine="420"/>
        <w:spacing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921"/>
        <w:ind w:firstLine="420"/>
        <w:spacing w:line="360" w:lineRule="auto"/>
        <w:rPr>
          <w:rFonts w:hint="eastAsia" w:ascii="宋体" w:hAnsi="宋体" w:cs="宋体"/>
          <w:szCs w:val="21"/>
          <w:lang w:val="zh-CN"/>
        </w:rPr>
      </w:pPr>
      <w:r>
        <w:rPr>
          <w:rFonts w:hint="eastAsia"/>
          <w:szCs w:val="32"/>
        </w:rPr>
        <w:t xml:space="preserve">1.时间：</w:t>
      </w:r>
      <w:r>
        <w:rPr>
          <w:rFonts w:hint="eastAsia" w:ascii="宋体" w:hAnsi="宋体" w:cs="宋体"/>
          <w:szCs w:val="21"/>
          <w:lang w:val="en-US" w:eastAsia="zh-CN"/>
        </w:rPr>
        <w:t xml:space="preserve">2025年12月4日</w:t>
      </w:r>
      <w:r>
        <w:rPr>
          <w:rFonts w:hint="eastAsia" w:ascii="宋体" w:hAnsi="宋体" w:cs="宋体"/>
          <w:szCs w:val="21"/>
          <w:lang w:val="zh-CN"/>
        </w:rPr>
        <w:t xml:space="preserve">至</w:t>
      </w:r>
      <w:r>
        <w:rPr>
          <w:rFonts w:hint="eastAsia" w:ascii="宋体" w:hAnsi="宋体" w:cs="宋体"/>
          <w:szCs w:val="21"/>
        </w:rPr>
        <w:t xml:space="preserve">202</w:t>
      </w:r>
      <w:r>
        <w:rPr>
          <w:rFonts w:hint="eastAsia" w:ascii="宋体" w:hAnsi="宋体" w:cs="宋体"/>
          <w:szCs w:val="21"/>
          <w:lang w:val="en-US" w:eastAsia="zh-CN"/>
        </w:rPr>
        <w:t xml:space="preserve">5</w:t>
      </w:r>
      <w:r>
        <w:rPr>
          <w:rFonts w:hint="eastAsia" w:ascii="宋体" w:hAnsi="宋体" w:cs="宋体"/>
          <w:szCs w:val="21"/>
          <w:lang w:val="zh-CN"/>
        </w:rPr>
        <w:t xml:space="preserve">年</w:t>
      </w:r>
      <w:r>
        <w:rPr>
          <w:rFonts w:hint="eastAsia" w:ascii="宋体" w:hAnsi="宋体" w:cs="宋体"/>
          <w:szCs w:val="21"/>
          <w:lang w:val="en-US" w:eastAsia="zh-CN"/>
        </w:rPr>
        <w:t xml:space="preserve">12</w:t>
      </w:r>
      <w:r>
        <w:rPr>
          <w:rFonts w:hint="eastAsia" w:ascii="宋体" w:hAnsi="宋体" w:cs="宋体"/>
          <w:szCs w:val="21"/>
          <w:lang w:val="zh-CN"/>
        </w:rPr>
        <w:t xml:space="preserve">月</w:t>
      </w:r>
      <w:r>
        <w:rPr>
          <w:rFonts w:hint="eastAsia" w:ascii="宋体" w:hAnsi="宋体" w:cs="宋体"/>
          <w:szCs w:val="21"/>
          <w:lang w:val="en-US" w:eastAsia="zh-CN"/>
        </w:rPr>
        <w:t xml:space="preserve">10</w:t>
      </w:r>
      <w:r>
        <w:rPr>
          <w:rFonts w:hint="eastAsia" w:ascii="宋体" w:hAnsi="宋体" w:cs="宋体"/>
          <w:szCs w:val="21"/>
          <w:lang w:val="zh-CN"/>
        </w:rPr>
        <w:t xml:space="preserve">日</w:t>
      </w:r>
      <w:r>
        <w:rPr>
          <w:rFonts w:hint="eastAsia" w:ascii="宋体" w:hAnsi="宋体" w:cs="宋体"/>
          <w:szCs w:val="21"/>
          <w:lang w:val="zh-CN"/>
        </w:rPr>
      </w:r>
      <w:r/>
    </w:p>
    <w:p>
      <w:pPr>
        <w:pStyle w:val="921"/>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921"/>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921"/>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921"/>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921"/>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15</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921"/>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921"/>
        <w:spacing w:line="360" w:lineRule="auto"/>
        <w:rPr>
          <w:rFonts w:hint="eastAsia"/>
          <w:b/>
          <w:bCs/>
          <w:szCs w:val="32"/>
        </w:rPr>
      </w:pPr>
      <w:r>
        <w:rPr>
          <w:rFonts w:hint="eastAsia"/>
          <w:b/>
          <w:bCs/>
          <w:szCs w:val="32"/>
        </w:rPr>
        <w:t xml:space="preserve">五、开启</w:t>
      </w:r>
      <w:r>
        <w:rPr>
          <w:rFonts w:hint="eastAsia"/>
          <w:b/>
          <w:bCs/>
          <w:szCs w:val="32"/>
        </w:rPr>
      </w:r>
      <w:r/>
    </w:p>
    <w:p>
      <w:pPr>
        <w:pStyle w:val="921"/>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5</w:t>
      </w:r>
      <w:r>
        <w:rPr>
          <w:rFonts w:hint="eastAsia"/>
          <w:szCs w:val="32"/>
        </w:rPr>
        <w:t xml:space="preserve">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15</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921"/>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923"/>
        <w:jc w:val="left"/>
        <w:spacing w:before="0" w:line="360" w:lineRule="auto"/>
        <w:rPr>
          <w:rFonts w:hint="eastAsia" w:ascii="Times New Roman" w:hAnsi="Times New Roman" w:eastAsia="宋体"/>
          <w:bCs/>
          <w:sz w:val="21"/>
          <w:szCs w:val="32"/>
        </w:rPr>
      </w:pPr>
      <w:r/>
      <w:bookmarkStart w:id="21" w:name="_Toc35393625"/>
      <w:r/>
      <w:bookmarkStart w:id="22" w:name="_Toc28359084"/>
      <w:r/>
      <w:bookmarkStart w:id="23" w:name="_Toc35393794"/>
      <w:r/>
      <w:bookmarkStart w:id="24" w:name="_Toc28359007"/>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921"/>
        <w:ind w:firstLine="420"/>
        <w:spacing w:line="360" w:lineRule="auto"/>
        <w:rPr>
          <w:rFonts w:hint="eastAsia"/>
          <w:szCs w:val="32"/>
        </w:rPr>
      </w:pPr>
      <w:r>
        <w:rPr>
          <w:rFonts w:hint="eastAsia"/>
          <w:szCs w:val="32"/>
        </w:rPr>
        <w:t xml:space="preserve">自本公告发布之日起</w:t>
      </w:r>
      <w:r>
        <w:rPr>
          <w:rFonts w:hint="eastAsia"/>
          <w:szCs w:val="32"/>
          <w:lang w:val="en-US" w:eastAsia="zh-CN"/>
        </w:rPr>
        <w:t xml:space="preserve">3</w:t>
      </w:r>
      <w:r>
        <w:rPr>
          <w:rFonts w:hint="eastAsia"/>
          <w:szCs w:val="32"/>
        </w:rPr>
        <w:t xml:space="preserve">个工作日。</w:t>
      </w:r>
      <w:r>
        <w:rPr>
          <w:rFonts w:hint="eastAsia"/>
          <w:szCs w:val="32"/>
        </w:rPr>
      </w:r>
      <w:r/>
    </w:p>
    <w:p>
      <w:pPr>
        <w:pStyle w:val="921"/>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921"/>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921"/>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933"/>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921"/>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921"/>
        <w:ind w:firstLine="420"/>
        <w:spacing w:line="360" w:lineRule="auto"/>
        <w:rPr>
          <w:rFonts w:hint="eastAsia" w:ascii="宋体" w:hAnsi="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rPr>
          <w:rFonts w:hint="eastAsia" w:ascii="宋体" w:hAnsi="宋体" w:cs="宋体"/>
          <w:szCs w:val="21"/>
          <w:lang w:eastAsia="zh-CN"/>
        </w:rPr>
      </w:r>
      <w:r/>
    </w:p>
    <w:p>
      <w:pPr>
        <w:pStyle w:val="921"/>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921"/>
        <w:ind w:firstLine="420"/>
        <w:keepLines w:val="0"/>
        <w:keepNext w:val="0"/>
        <w:pageBreakBefore w:val="0"/>
        <w:spacing w:line="360" w:lineRule="auto"/>
        <w:widowControl w:val="off"/>
        <w:rPr>
          <w:rFonts w:hint="eastAsia" w:ascii="宋体" w:hAnsi="宋体" w:cs="宋体"/>
          <w:szCs w:val="21"/>
        </w:rPr>
      </w:pPr>
      <w:r/>
      <w:bookmarkStart w:id="25" w:name="_Toc127151777"/>
      <w:r/>
      <w:bookmarkStart w:id="26" w:name="_Toc305158854"/>
      <w:r/>
      <w:bookmarkStart w:id="27" w:name="_Toc6690"/>
      <w:r/>
      <w:bookmarkStart w:id="28" w:name="_Toc353825548"/>
      <w:r/>
      <w:bookmarkStart w:id="29" w:name="_Toc353873938"/>
      <w:r/>
      <w:bookmarkStart w:id="30" w:name="_Toc264969275"/>
      <w:r/>
      <w:bookmarkStart w:id="31" w:name="_Toc104818926"/>
      <w:r/>
      <w:bookmarkStart w:id="32" w:name="_Toc226965856"/>
      <w:r/>
      <w:bookmarkStart w:id="33" w:name="_Toc195842950"/>
      <w:r/>
      <w:bookmarkStart w:id="34" w:name="_Toc265228423"/>
      <w:r/>
      <w:bookmarkStart w:id="35" w:name="_Toc127161488"/>
      <w:r/>
      <w:bookmarkStart w:id="36" w:name="_Toc305158928"/>
      <w:r/>
      <w:bookmarkStart w:id="37" w:name="_Toc150774783"/>
      <w:r/>
      <w:bookmarkStart w:id="38" w:name="_Toc512937850"/>
      <w:r/>
      <w:bookmarkStart w:id="39" w:name="_Toc151193833"/>
      <w:r/>
      <w:bookmarkStart w:id="40" w:name="_Toc226965792"/>
      <w:r/>
      <w:bookmarkStart w:id="41" w:name="_Toc226337215"/>
      <w:r/>
      <w:bookmarkStart w:id="42" w:name="_Toc226965709"/>
      <w:r/>
      <w:bookmarkStart w:id="43" w:name="_Toc151193689"/>
      <w:r/>
      <w:bookmarkStart w:id="44" w:name="_Toc150509270"/>
      <w:r/>
      <w:bookmarkStart w:id="45" w:name="_Toc195842884"/>
      <w:r/>
      <w:bookmarkStart w:id="46" w:name="_Toc164608633"/>
      <w:r/>
      <w:bookmarkStart w:id="47" w:name="_Toc150480757"/>
      <w:r/>
      <w:bookmarkStart w:id="48" w:name="_Toc151190146"/>
      <w:r/>
      <w:bookmarkStart w:id="49" w:name="_Toc164229360"/>
      <w:r/>
      <w:bookmarkStart w:id="50" w:name="_Toc164608788"/>
      <w:r/>
      <w:bookmarkStart w:id="51" w:name="_Toc142311021"/>
      <w:r/>
      <w:bookmarkStart w:id="52" w:name="_Toc149720812"/>
      <w:r/>
      <w:bookmarkStart w:id="53" w:name="_Toc164351613"/>
      <w:r/>
      <w:bookmarkStart w:id="54" w:name="_Toc151193617"/>
      <w:r/>
      <w:bookmarkStart w:id="55" w:name="_Toc127151720"/>
      <w:r/>
      <w:bookmarkStart w:id="56" w:name="_Toc127161433"/>
      <w:r/>
      <w:bookmarkStart w:id="57" w:name="_Toc150774619"/>
      <w:r/>
      <w:bookmarkStart w:id="58" w:name="_Toc151193761"/>
      <w:r/>
      <w:bookmarkStart w:id="59" w:name="_Toc164229214"/>
      <w:r/>
      <w:bookmarkStart w:id="60" w:name="_Toc520356144"/>
      <w:r/>
      <w:bookmarkStart w:id="61" w:name="_Toc150774724"/>
      <w:r/>
      <w:bookmarkStart w:id="62" w:name="_Toc151193907"/>
      <w:r/>
      <w:bookmarkStart w:id="63" w:name="_Toc127151519"/>
      <w:r/>
      <w:bookmarkStart w:id="64" w:name="_Toc226309763"/>
      <w:r>
        <w:rPr>
          <w:rFonts w:hint="eastAsia" w:ascii="宋体" w:hAnsi="宋体" w:cs="宋体"/>
          <w:szCs w:val="21"/>
        </w:rPr>
        <w:t xml:space="preserve">1.采购人信息</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江苏省常州体育运动学校</w:t>
      </w:r>
      <w:r>
        <w:rPr>
          <w:rFonts w:hint="eastAsia" w:ascii="宋体" w:hAnsi="宋体" w:eastAsia="宋体" w:cs="宋体"/>
          <w:szCs w:val="21"/>
        </w:rPr>
        <w:t xml:space="preserve"> </w:t>
      </w:r>
      <w:r>
        <w:rPr>
          <w:rFonts w:hint="eastAsia" w:ascii="宋体" w:hAnsi="宋体" w:eastAsia="宋体" w:cs="宋体"/>
          <w:szCs w:val="21"/>
        </w:rPr>
      </w:r>
      <w:r/>
    </w:p>
    <w:p>
      <w:pPr>
        <w:pStyle w:val="921"/>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eastAsia="宋体" w:cs="宋体"/>
          <w:szCs w:val="21"/>
          <w:lang w:eastAsia="zh-CN"/>
        </w:rPr>
        <w:t xml:space="preserve">江苏省常州市新北区晋陵北路11号</w:t>
      </w:r>
      <w:r>
        <w:rPr>
          <w:rFonts w:ascii="宋体" w:hAnsi="宋体" w:cs="宋体"/>
          <w:szCs w:val="21"/>
        </w:rPr>
      </w:r>
      <w:r/>
    </w:p>
    <w:p>
      <w:pPr>
        <w:pStyle w:val="921"/>
        <w:ind w:firstLine="428"/>
        <w:spacing w:line="360" w:lineRule="auto"/>
        <w:rPr>
          <w:rFonts w:hint="eastAsia" w:eastAsia="宋体" w:cs="宋体"/>
          <w:bCs/>
          <w:color w:val="000000"/>
          <w:spacing w:val="2"/>
          <w:lang w:val="en-US" w:eastAsia="zh-CN"/>
        </w:rPr>
      </w:pPr>
      <w:r>
        <w:rPr>
          <w:rFonts w:hint="eastAsia" w:cs="宋体"/>
          <w:bCs/>
          <w:color w:val="000000"/>
          <w:spacing w:val="2"/>
        </w:rPr>
        <w:t xml:space="preserve">联系人：</w:t>
      </w:r>
      <w:r>
        <w:rPr>
          <w:rFonts w:hint="eastAsia" w:cs="宋体"/>
          <w:bCs/>
          <w:color w:val="000000"/>
          <w:spacing w:val="2"/>
          <w:lang w:val="en-US" w:eastAsia="zh-CN"/>
        </w:rPr>
        <w:t xml:space="preserve">孙先生</w:t>
      </w:r>
      <w:r>
        <w:rPr>
          <w:rFonts w:hint="eastAsia" w:eastAsia="宋体" w:cs="宋体"/>
          <w:bCs/>
          <w:color w:val="000000"/>
          <w:spacing w:val="2"/>
          <w:lang w:val="en-US" w:eastAsia="zh-CN"/>
        </w:rPr>
      </w:r>
      <w:r/>
    </w:p>
    <w:p>
      <w:pPr>
        <w:pStyle w:val="921"/>
        <w:ind w:firstLine="428"/>
        <w:spacing w:line="360" w:lineRule="auto"/>
        <w:rPr>
          <w:rFonts w:eastAsia="宋体" w:cs="宋体"/>
          <w:bCs/>
          <w:color w:val="000000"/>
          <w:spacing w:val="2"/>
          <w:highlight w:val="none"/>
          <w:lang w:val="en-US" w:eastAsia="zh-CN"/>
        </w:rPr>
      </w:pPr>
      <w:r>
        <w:rPr>
          <w:rFonts w:hint="eastAsia" w:cs="宋体"/>
          <w:bCs/>
          <w:color w:val="000000"/>
          <w:spacing w:val="2"/>
          <w:highlight w:val="none"/>
        </w:rPr>
        <w:t xml:space="preserve">电话： </w:t>
      </w:r>
      <w:r>
        <w:rPr>
          <w:rFonts w:hint="eastAsia" w:cs="宋体"/>
          <w:bCs/>
          <w:color w:val="000000"/>
          <w:spacing w:val="2"/>
          <w:highlight w:val="none"/>
          <w:lang w:val="en-US" w:eastAsia="zh-CN"/>
        </w:rPr>
        <w:t xml:space="preserve">0519-85125897</w:t>
      </w:r>
      <w:r>
        <w:rPr>
          <w:rFonts w:eastAsia="宋体" w:cs="宋体"/>
          <w:bCs/>
          <w:color w:val="000000"/>
          <w:spacing w:val="2"/>
          <w:highlight w:val="none"/>
          <w:lang w:val="en-US" w:eastAsia="zh-CN"/>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921"/>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921"/>
        <w:ind w:firstLine="480"/>
        <w:spacing w:line="360" w:lineRule="auto"/>
        <w:rPr>
          <w:b/>
          <w:sz w:val="36"/>
          <w:szCs w:val="36"/>
        </w:rPr>
      </w:pPr>
      <w:r>
        <w:rPr>
          <w:rFonts w:ascii="Times New Roman" w:hAnsi="Times New Roman"/>
          <w:sz w:val="24"/>
          <w:szCs w:val="24"/>
        </w:rPr>
        <w:br w:type="page" w:clear="all"/>
      </w:r>
      <w:r>
        <w:rPr>
          <w:b/>
          <w:sz w:val="36"/>
          <w:szCs w:val="36"/>
        </w:rPr>
      </w:r>
      <w:r/>
    </w:p>
    <w:p>
      <w:pPr>
        <w:pStyle w:val="921"/>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923"/>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921"/>
        <w:jc w:val="center"/>
        <w:rPr>
          <w:b/>
          <w:sz w:val="28"/>
          <w:szCs w:val="28"/>
        </w:rPr>
      </w:pPr>
      <w:r>
        <w:rPr>
          <w:b/>
          <w:sz w:val="28"/>
          <w:szCs w:val="28"/>
        </w:rPr>
      </w:r>
      <w:r/>
    </w:p>
    <w:p>
      <w:pPr>
        <w:pStyle w:val="921"/>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1"/>
              <w:jc w:val="center"/>
              <w:rPr>
                <w:b/>
                <w:bCs/>
                <w:sz w:val="24"/>
              </w:rPr>
            </w:pPr>
            <w:r>
              <w:rPr>
                <w:b/>
                <w:sz w:val="24"/>
              </w:rPr>
              <w:t xml:space="preserve">条款号</w:t>
            </w:r>
            <w:r>
              <w:rPr>
                <w:b/>
                <w:bCs/>
                <w:sz w:val="24"/>
              </w:rPr>
            </w:r>
            <w:r/>
          </w:p>
        </w:tc>
        <w:tc>
          <w:tcPr>
            <w:tcW w:w="1701" w:type="dxa"/>
            <w:vAlign w:val="center"/>
            <w:textDirection w:val="lrTb"/>
            <w:noWrap w:val="false"/>
          </w:tcPr>
          <w:p>
            <w:pPr>
              <w:pStyle w:val="921"/>
              <w:jc w:val="center"/>
              <w:rPr>
                <w:b/>
                <w:bCs/>
                <w:sz w:val="24"/>
              </w:rPr>
            </w:pPr>
            <w:r>
              <w:rPr>
                <w:b/>
                <w:bCs/>
                <w:sz w:val="24"/>
              </w:rPr>
              <w:t xml:space="preserve">条目</w:t>
            </w:r>
            <w:r>
              <w:rPr>
                <w:b/>
                <w:bCs/>
                <w:sz w:val="24"/>
              </w:rPr>
            </w:r>
            <w:r/>
          </w:p>
        </w:tc>
        <w:tc>
          <w:tcPr>
            <w:tcW w:w="7253" w:type="dxa"/>
            <w:vAlign w:val="center"/>
            <w:textDirection w:val="lrTb"/>
            <w:noWrap w:val="false"/>
          </w:tcPr>
          <w:p>
            <w:pPr>
              <w:pStyle w:val="921"/>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61"/>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921"/>
              <w:jc w:val="left"/>
              <w:rPr>
                <w:rFonts w:ascii="宋体" w:hAnsi="宋体" w:cs="宋体"/>
                <w:szCs w:val="21"/>
                <w:u w:val="single"/>
              </w:rPr>
            </w:pPr>
            <w:r>
              <w:rPr>
                <w:rFonts w:hint="eastAsia" w:ascii="宋体" w:hAnsi="宋体" w:cs="宋体"/>
                <w:szCs w:val="21"/>
              </w:rPr>
              <w:t xml:space="preserve">服务</w:t>
            </w:r>
            <w:r>
              <w:rPr>
                <w:rFonts w:ascii="宋体" w:hAnsi="宋体" w:cs="宋体"/>
                <w:szCs w:val="21"/>
                <w:u w:val="single"/>
              </w:rPr>
            </w:r>
            <w:r/>
          </w:p>
        </w:tc>
      </w:tr>
      <w:tr>
        <w:trPr>
          <w:trHeight w:val="20"/>
        </w:trPr>
        <w:tc>
          <w:tcPr>
            <w:tcW w:w="988" w:type="dxa"/>
            <w:vAlign w:val="center"/>
            <w:textDirection w:val="lrTb"/>
            <w:noWrap w:val="false"/>
          </w:tcPr>
          <w:p>
            <w:pPr>
              <w:pStyle w:val="961"/>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961"/>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921"/>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961"/>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961"/>
              <w:jc w:val="center"/>
              <w:rPr>
                <w:rFonts w:hAnsi="宋体" w:cs="宋体"/>
                <w:szCs w:val="21"/>
              </w:rPr>
            </w:pP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680"/>
        </w:trPr>
        <w:tc>
          <w:tcPr>
            <w:tcW w:w="988" w:type="dxa"/>
            <w:vAlign w:val="center"/>
            <w:textDirection w:val="lrTb"/>
            <w:noWrap w:val="false"/>
          </w:tcPr>
          <w:p>
            <w:pPr>
              <w:pStyle w:val="961"/>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921"/>
              <w:jc w:val="left"/>
              <w:rPr>
                <w:rFonts w:hint="eastAsia" w:ascii="宋体" w:hAnsi="宋体" w:eastAsia="宋体" w:cs="宋体"/>
                <w:szCs w:val="21"/>
                <w:lang w:val="en-US" w:eastAsia="zh-CN"/>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szCs w:val="21"/>
                <w:lang w:val="en-US" w:eastAsia="zh-CN"/>
              </w:rPr>
              <w:t xml:space="preserve">批发业</w:t>
            </w:r>
            <w:r>
              <w:rPr>
                <w:rFonts w:hint="eastAsia" w:ascii="宋体" w:hAnsi="宋体" w:eastAsia="宋体" w:cs="宋体"/>
                <w:szCs w:val="21"/>
                <w:lang w:val="en-US" w:eastAsia="zh-CN"/>
              </w:rPr>
            </w:r>
            <w:r/>
          </w:p>
          <w:p>
            <w:pPr>
              <w:pStyle w:val="921"/>
              <w:jc w:val="left"/>
              <w:rPr>
                <w:rFonts w:hint="eastAsia" w:ascii="宋体" w:hAnsi="宋体" w:eastAsia="宋体" w:cs="宋体"/>
                <w:szCs w:val="21"/>
                <w:u w:val="single"/>
                <w:lang w:eastAsia="zh-CN"/>
              </w:rPr>
            </w:pPr>
            <w:r>
              <w:rPr>
                <w:rFonts w:hint="eastAsia" w:ascii="宋体" w:hAnsi="宋体" w:eastAsia="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Cs w:val="21"/>
                <w:u w:val="single"/>
                <w:lang w:eastAsia="zh-CN"/>
              </w:rPr>
            </w:r>
            <w:r/>
          </w:p>
        </w:tc>
      </w:tr>
      <w:tr>
        <w:trPr>
          <w:trHeight w:val="890"/>
        </w:trPr>
        <w:tc>
          <w:tcPr>
            <w:tcW w:w="988" w:type="dxa"/>
            <w:vAlign w:val="center"/>
            <w:textDirection w:val="lrTb"/>
            <w:noWrap w:val="false"/>
          </w:tcPr>
          <w:p>
            <w:pPr>
              <w:pStyle w:val="961"/>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921"/>
              <w:jc w:val="lef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无</w:t>
            </w:r>
            <w:r>
              <w:rPr>
                <w:rFonts w:ascii="宋体" w:hAnsi="宋体" w:cs="宋体"/>
                <w:szCs w:val="21"/>
              </w:rPr>
            </w:r>
            <w:r/>
          </w:p>
          <w:p>
            <w:pPr>
              <w:pStyle w:val="921"/>
              <w:jc w:val="left"/>
              <w:rPr>
                <w:rFonts w:ascii="宋体" w:hAnsi="宋体" w:cs="宋体"/>
                <w:szCs w:val="21"/>
                <w:lang w:val="en-US"/>
              </w:rPr>
            </w:pPr>
            <w:r>
              <w:rPr>
                <w:rFonts w:hint="eastAsia" w:ascii="宋体" w:hAnsi="宋体" w:cs="宋体"/>
                <w:szCs w:val="21"/>
                <w:lang w:eastAsia="zh-CN"/>
              </w:rPr>
              <w:t xml:space="preserve">☑</w:t>
            </w:r>
            <w:r>
              <w:rPr>
                <w:rFonts w:hint="eastAsia" w:ascii="宋体" w:hAnsi="宋体" w:cs="宋体"/>
                <w:szCs w:val="21"/>
              </w:rPr>
              <w:t xml:space="preserve">有，具体情形：</w:t>
            </w:r>
            <w:r>
              <w:rPr>
                <w:rFonts w:hint="eastAsia" w:ascii="宋体" w:hAnsi="宋体" w:eastAsia="宋体" w:cs="宋体"/>
                <w:szCs w:val="21"/>
              </w:rPr>
              <w:t xml:space="preserve">本项目以优惠率进行报价，</w:t>
            </w:r>
            <w:r>
              <w:rPr>
                <w:rFonts w:hint="eastAsia" w:ascii="宋体" w:hAnsi="宋体" w:eastAsia="宋体" w:cs="宋体"/>
                <w:szCs w:val="21"/>
                <w:lang w:val="en-US" w:eastAsia="zh-CN"/>
              </w:rPr>
              <w:t xml:space="preserve">供应商</w:t>
            </w:r>
            <w:r>
              <w:rPr>
                <w:rFonts w:hint="eastAsia" w:ascii="宋体" w:hAnsi="宋体" w:eastAsia="宋体" w:cs="宋体"/>
                <w:szCs w:val="21"/>
              </w:rPr>
              <w:t xml:space="preserve">的报价优惠率不得低于 0%。</w:t>
            </w:r>
            <w:r>
              <w:rPr>
                <w:rFonts w:ascii="宋体" w:hAnsi="宋体" w:cs="宋体"/>
                <w:szCs w:val="21"/>
                <w:lang w:val="en-US"/>
              </w:rPr>
            </w:r>
            <w:r/>
          </w:p>
        </w:tc>
      </w:tr>
      <w:tr>
        <w:trPr>
          <w:trHeight w:val="655"/>
        </w:trPr>
        <w:tc>
          <w:tcPr>
            <w:tcW w:w="988" w:type="dxa"/>
            <w:vAlign w:val="center"/>
            <w:textDirection w:val="lrTb"/>
            <w:noWrap w:val="false"/>
          </w:tcPr>
          <w:p>
            <w:pPr>
              <w:pStyle w:val="961"/>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700"/>
        </w:trPr>
        <w:tc>
          <w:tcPr>
            <w:tcW w:w="988" w:type="dxa"/>
            <w:vAlign w:val="center"/>
            <w:textDirection w:val="lrTb"/>
            <w:noWrap w:val="false"/>
          </w:tcPr>
          <w:p>
            <w:pPr>
              <w:pStyle w:val="961"/>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961"/>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921"/>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961"/>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921"/>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961"/>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921"/>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921"/>
              <w:jc w:val="left"/>
              <w:rPr>
                <w:rFonts w:hint="eastAsia" w:ascii="宋体" w:hAnsi="宋体" w:eastAsia="宋体" w:cs="宋体"/>
                <w:szCs w:val="21"/>
                <w:lang w:eastAsia="zh-CN"/>
              </w:rPr>
            </w:pPr>
            <w:r>
              <w:rPr>
                <w:rFonts w:hint="eastAsia" w:ascii="宋体" w:hAnsi="宋体" w:eastAsia="宋体" w:cs="宋体"/>
                <w:szCs w:val="21"/>
                <w:lang w:eastAsia="zh-CN"/>
              </w:rPr>
              <w:t xml:space="preserve">名 称：江苏省常州体育运动学校 </w:t>
            </w:r>
            <w:r>
              <w:rPr>
                <w:rFonts w:hint="eastAsia" w:ascii="宋体" w:hAnsi="宋体" w:eastAsia="宋体" w:cs="宋体"/>
                <w:szCs w:val="21"/>
                <w:lang w:eastAsia="zh-CN"/>
              </w:rPr>
            </w:r>
            <w:r/>
          </w:p>
          <w:p>
            <w:pPr>
              <w:pStyle w:val="921"/>
              <w:jc w:val="left"/>
              <w:rPr>
                <w:rFonts w:hint="eastAsia" w:ascii="宋体" w:hAnsi="宋体" w:eastAsia="宋体" w:cs="宋体"/>
                <w:szCs w:val="21"/>
                <w:lang w:eastAsia="zh-CN"/>
              </w:rPr>
            </w:pPr>
            <w:r>
              <w:rPr>
                <w:rFonts w:hint="eastAsia" w:ascii="宋体" w:hAnsi="宋体" w:eastAsia="宋体" w:cs="宋体"/>
                <w:szCs w:val="21"/>
                <w:lang w:eastAsia="zh-CN"/>
              </w:rPr>
              <w:t xml:space="preserve">地 址：江苏省常州市新北区晋陵北路11号</w:t>
            </w:r>
            <w:r>
              <w:rPr>
                <w:rFonts w:hint="eastAsia" w:ascii="宋体" w:hAnsi="宋体" w:eastAsia="宋体" w:cs="宋体"/>
                <w:szCs w:val="21"/>
                <w:lang w:eastAsia="zh-CN"/>
              </w:rPr>
            </w:r>
            <w:r/>
          </w:p>
          <w:p>
            <w:pPr>
              <w:pStyle w:val="921"/>
              <w:jc w:val="left"/>
              <w:rPr>
                <w:rFonts w:hint="eastAsia" w:ascii="宋体" w:hAnsi="宋体" w:eastAsia="宋体" w:cs="宋体"/>
                <w:szCs w:val="21"/>
                <w:lang w:val="en-US" w:eastAsia="zh-CN"/>
              </w:rPr>
            </w:pPr>
            <w:r>
              <w:rPr>
                <w:rFonts w:hint="eastAsia" w:ascii="宋体" w:hAnsi="宋体" w:eastAsia="宋体" w:cs="宋体"/>
                <w:szCs w:val="21"/>
                <w:lang w:eastAsia="zh-CN"/>
              </w:rPr>
              <w:t xml:space="preserve">联系人：</w:t>
            </w:r>
            <w:r>
              <w:rPr>
                <w:rFonts w:hint="eastAsia" w:ascii="宋体" w:hAnsi="宋体" w:eastAsia="宋体" w:cs="宋体"/>
                <w:szCs w:val="21"/>
                <w:lang w:val="en-US" w:eastAsia="zh-CN"/>
              </w:rPr>
              <w:t xml:space="preserve">孙先生</w:t>
            </w:r>
            <w:r>
              <w:rPr>
                <w:rFonts w:hint="eastAsia" w:ascii="宋体" w:hAnsi="宋体" w:eastAsia="宋体" w:cs="宋体"/>
                <w:szCs w:val="21"/>
                <w:lang w:val="en-US" w:eastAsia="zh-CN"/>
              </w:rPr>
            </w:r>
            <w:r/>
          </w:p>
          <w:p>
            <w:pPr>
              <w:pStyle w:val="921"/>
              <w:jc w:val="left"/>
              <w:rPr>
                <w:rFonts w:ascii="宋体" w:hAnsi="宋体" w:eastAsia="宋体" w:cs="宋体"/>
                <w:szCs w:val="21"/>
                <w:lang w:val="en-US" w:eastAsia="zh-CN"/>
              </w:rPr>
            </w:pPr>
            <w:r>
              <w:rPr>
                <w:rFonts w:hint="eastAsia" w:ascii="宋体" w:hAnsi="宋体" w:eastAsia="宋体" w:cs="宋体"/>
                <w:szCs w:val="21"/>
                <w:lang w:eastAsia="zh-CN"/>
              </w:rPr>
              <w:t xml:space="preserve">电话： </w:t>
            </w:r>
            <w:r>
              <w:rPr>
                <w:rFonts w:hint="eastAsia" w:ascii="宋体" w:hAnsi="宋体" w:eastAsia="宋体" w:cs="宋体"/>
                <w:szCs w:val="21"/>
                <w:lang w:val="en-US" w:eastAsia="zh-CN"/>
              </w:rPr>
              <w:t xml:space="preserve">0519-85125897</w:t>
            </w:r>
            <w:r>
              <w:rPr>
                <w:rFonts w:ascii="宋体" w:hAnsi="宋体" w:eastAsia="宋体" w:cs="宋体"/>
                <w:szCs w:val="21"/>
                <w:lang w:val="en-US" w:eastAsia="zh-CN"/>
              </w:rPr>
            </w:r>
            <w:r/>
          </w:p>
          <w:p>
            <w:pPr>
              <w:pStyle w:val="921"/>
              <w:jc w:val="left"/>
              <w:rPr>
                <w:rFonts w:hint="eastAsia" w:ascii="宋体" w:hAnsi="宋体" w:eastAsia="宋体" w:cs="宋体"/>
                <w:szCs w:val="21"/>
                <w:lang w:eastAsia="zh-CN"/>
              </w:rPr>
            </w:pPr>
            <w:r>
              <w:rPr>
                <w:rFonts w:hint="eastAsia" w:ascii="宋体" w:hAnsi="宋体" w:eastAsia="宋体" w:cs="宋体"/>
                <w:szCs w:val="21"/>
                <w:lang w:eastAsia="zh-CN"/>
              </w:rPr>
              <w:t xml:space="preserve">代理机构：常州正衡招投标有限公司</w:t>
            </w:r>
            <w:r>
              <w:rPr>
                <w:rFonts w:hint="eastAsia" w:ascii="宋体" w:hAnsi="宋体" w:eastAsia="宋体" w:cs="宋体"/>
                <w:szCs w:val="21"/>
                <w:lang w:eastAsia="zh-CN"/>
              </w:rPr>
            </w:r>
            <w:r/>
          </w:p>
          <w:p>
            <w:pPr>
              <w:pStyle w:val="921"/>
              <w:jc w:val="left"/>
              <w:rPr>
                <w:rFonts w:ascii="宋体" w:hAnsi="宋体" w:cs="宋体"/>
                <w:szCs w:val="21"/>
              </w:rPr>
            </w:pPr>
            <w:r>
              <w:rPr>
                <w:rFonts w:hint="eastAsia" w:ascii="宋体" w:hAnsi="宋体" w:eastAsia="宋体" w:cs="宋体"/>
                <w:szCs w:val="21"/>
                <w:lang w:eastAsia="zh-CN"/>
              </w:rPr>
              <w:t xml:space="preserve">地</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址：常州市新北区府翰苑6</w:t>
            </w:r>
            <w:r>
              <w:rPr>
                <w:rFonts w:hint="eastAsia" w:ascii="宋体" w:hAnsi="宋体" w:cs="宋体"/>
                <w:szCs w:val="21"/>
              </w:rPr>
              <w:t xml:space="preserve">栋9楼</w:t>
            </w:r>
            <w:r>
              <w:rPr>
                <w:rFonts w:ascii="宋体" w:hAnsi="宋体" w:cs="宋体"/>
                <w:szCs w:val="21"/>
              </w:rPr>
            </w:r>
            <w:r/>
          </w:p>
          <w:p>
            <w:pPr>
              <w:pStyle w:val="921"/>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961"/>
              <w:jc w:val="center"/>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25</w:t>
            </w:r>
            <w:r>
              <w:rPr>
                <w:rFonts w:ascii="宋体" w:hAnsi="宋体" w:eastAsia="宋体" w:cs="宋体"/>
                <w:sz w:val="21"/>
                <w:szCs w:val="21"/>
                <w:lang w:val="en-US" w:eastAsia="zh-CN" w:bidi="ar-SA"/>
              </w:rPr>
            </w:r>
            <w:r/>
          </w:p>
        </w:tc>
        <w:tc>
          <w:tcPr>
            <w:tcW w:w="1701" w:type="dxa"/>
            <w:vAlign w:val="center"/>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代理费</w:t>
            </w:r>
            <w:r>
              <w:rPr>
                <w:rFonts w:hint="eastAsia" w:ascii="宋体" w:hAnsi="宋体" w:eastAsia="宋体" w:cs="宋体"/>
                <w:sz w:val="21"/>
                <w:szCs w:val="21"/>
                <w:lang w:val="en-US" w:eastAsia="zh-CN" w:bidi="ar-SA"/>
              </w:rPr>
            </w:r>
            <w:r/>
          </w:p>
        </w:tc>
        <w:tc>
          <w:tcPr>
            <w:tcW w:w="7253" w:type="dxa"/>
            <w:vAlign w:val="center"/>
            <w:textDirection w:val="lrTb"/>
            <w:noWrap w:val="false"/>
          </w:tcPr>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收费对象：成交供应商</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收费标准：</w:t>
            </w:r>
            <w:r>
              <w:rPr>
                <w:rFonts w:hint="eastAsia" w:ascii="宋体" w:hAnsi="宋体" w:eastAsia="宋体" w:cs="宋体"/>
                <w:sz w:val="21"/>
                <w:szCs w:val="21"/>
                <w:lang w:val="en-US" w:eastAsia="zh-CN" w:bidi="ar-SA"/>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921"/>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 w:val="21"/>
                      <w:szCs w:val="21"/>
                      <w:lang w:val="en-US" w:eastAsia="zh-CN" w:bidi="ar-SA"/>
                    </w:rPr>
                    <w:t xml:space="preserve">项目类型</w:t>
                  </w:r>
                  <w:r>
                    <w:rPr>
                      <w:rFonts w:hint="eastAsia" w:ascii="宋体" w:hAnsi="宋体" w:eastAsia="宋体" w:cs="宋体"/>
                      <w:sz w:val="21"/>
                      <w:szCs w:val="21"/>
                      <w:lang w:val="en-US" w:eastAsia="zh-CN" w:bidi="ar-SA"/>
                    </w:rPr>
                  </w:r>
                  <w:r/>
                </w:p>
                <w:p>
                  <w:pPr>
                    <w:pStyle w:val="921"/>
                    <w:ind w:firstLine="1365"/>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21"/>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eastAsia="宋体" w:cs="宋体"/>
                      <w:sz w:val="21"/>
                      <w:szCs w:val="21"/>
                      <w:lang w:val="en-US" w:eastAsia="zh-CN" w:bidi="ar-SA"/>
                    </w:rPr>
                    <w:t xml:space="preserve">费率</w:t>
                  </w:r>
                  <w:r>
                    <w:rPr>
                      <w:rFonts w:hint="eastAsia" w:ascii="宋体" w:hAnsi="宋体" w:eastAsia="宋体" w:cs="宋体"/>
                      <w:sz w:val="21"/>
                      <w:szCs w:val="21"/>
                      <w:lang w:val="en-US" w:eastAsia="zh-CN" w:bidi="ar-SA"/>
                    </w:rPr>
                  </w:r>
                  <w:r/>
                </w:p>
                <w:p>
                  <w:pPr>
                    <w:pStyle w:val="921"/>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21"/>
                    <w:ind w:firstLine="8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21"/>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预算金额（万元）</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21"/>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服务类</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100（含，下同）以下</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100-500</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0.8%</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500—1000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0.45%</w:t>
                  </w:r>
                  <w:r>
                    <w:rPr>
                      <w:rFonts w:hint="eastAsia" w:ascii="宋体" w:hAnsi="宋体" w:eastAsia="宋体" w:cs="宋体"/>
                      <w:sz w:val="21"/>
                      <w:szCs w:val="21"/>
                      <w:lang w:val="en-US" w:eastAsia="zh-CN" w:bidi="ar-SA"/>
                    </w:rPr>
                  </w:r>
                  <w:r/>
                </w:p>
              </w:tc>
            </w:tr>
            <w:tr>
              <w:trPr/>
              <w:tc>
                <w:tcPr>
                  <w:tcW w:w="2744" w:type="dxa"/>
                  <w:vAlign w:val="center"/>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1000-5000</w:t>
                  </w:r>
                  <w:r>
                    <w:rPr>
                      <w:rFonts w:hint="eastAsia" w:ascii="宋体" w:hAnsi="宋体" w:eastAsia="宋体" w:cs="宋体"/>
                      <w:sz w:val="21"/>
                      <w:szCs w:val="21"/>
                      <w:lang w:val="en-US" w:eastAsia="zh-CN" w:bidi="ar-SA"/>
                    </w:rPr>
                  </w:r>
                  <w:r/>
                </w:p>
              </w:tc>
              <w:tc>
                <w:tcPr>
                  <w:tcW w:w="1883" w:type="dxa"/>
                  <w:vAlign w:val="center"/>
                  <w:textDirection w:val="lrTb"/>
                  <w:noWrap w:val="false"/>
                </w:tcPr>
                <w:p>
                  <w:pPr>
                    <w:pStyle w:val="921"/>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0.25%</w:t>
                  </w:r>
                  <w:r>
                    <w:rPr>
                      <w:rFonts w:hint="eastAsia" w:ascii="宋体" w:hAnsi="宋体" w:eastAsia="宋体" w:cs="宋体"/>
                      <w:sz w:val="21"/>
                      <w:szCs w:val="21"/>
                      <w:lang w:val="en-US" w:eastAsia="zh-CN" w:bidi="ar-SA"/>
                    </w:rPr>
                  </w:r>
                  <w:r/>
                </w:p>
              </w:tc>
            </w:tr>
            <w:tr>
              <w:trPr/>
              <w:tc>
                <w:tcPr>
                  <w:tcW w:w="2744" w:type="dxa"/>
                  <w:vAlign w:val="top"/>
                  <w:textDirection w:val="lrTb"/>
                  <w:noWrap w:val="false"/>
                </w:tcPr>
                <w:p>
                  <w:pPr>
                    <w:pStyle w:val="921"/>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W w:w="1883" w:type="dxa"/>
                  <w:vAlign w:val="top"/>
                  <w:textDirection w:val="lrTb"/>
                  <w:noWrap w:val="false"/>
                </w:tcPr>
                <w:p>
                  <w:pPr>
                    <w:pStyle w:val="921"/>
                    <w:jc w:val="center"/>
                    <w:spacing w:line="4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bl>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1、代理服务收费按差额定率累进法计算。  </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2、服务收费按上述计算方法不足人民币3000元的，按人民币3000元收取。 </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3、缴纳时间：领取成交通知书时缴纳。</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4、缴纳方式：</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收款人</w:t>
            </w:r>
            <w:r>
              <w:rPr>
                <w:rFonts w:hint="eastAsia" w:ascii="宋体" w:hAnsi="宋体" w:eastAsia="宋体" w:cs="宋体"/>
                <w:sz w:val="21"/>
                <w:szCs w:val="21"/>
                <w:lang w:val="en-US" w:eastAsia="zh-CN" w:bidi="ar-SA"/>
              </w:rPr>
              <w:t xml:space="preserve">名称：常州正衡招投标有限公司</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开户行名称：招商银行常州北大街支行</w:t>
            </w:r>
            <w:r>
              <w:rPr>
                <w:rFonts w:hint="eastAsia" w:ascii="宋体" w:hAnsi="宋体" w:eastAsia="宋体" w:cs="宋体"/>
                <w:sz w:val="21"/>
                <w:szCs w:val="21"/>
                <w:lang w:val="en-US" w:eastAsia="zh-CN" w:bidi="ar-SA"/>
              </w:rPr>
            </w:r>
            <w:r/>
          </w:p>
          <w:p>
            <w:pPr>
              <w:pStyle w:val="921"/>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银行账号：519902981310901</w:t>
            </w:r>
            <w:r>
              <w:rPr>
                <w:rFonts w:hint="eastAsia" w:ascii="宋体" w:hAnsi="宋体" w:eastAsia="宋体" w:cs="宋体"/>
                <w:sz w:val="21"/>
                <w:szCs w:val="21"/>
                <w:lang w:val="en-US" w:eastAsia="zh-CN" w:bidi="ar-SA"/>
              </w:rPr>
            </w:r>
            <w:r/>
          </w:p>
          <w:p>
            <w:pPr>
              <w:pStyle w:val="921"/>
              <w:spacing w:line="360" w:lineRule="auto"/>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支付宝账号：3415909493@qq.com（备注单位名称及项目名称）</w:t>
            </w:r>
            <w:r>
              <w:rPr>
                <w:rFonts w:ascii="宋体" w:hAnsi="宋体" w:eastAsia="宋体" w:cs="宋体"/>
                <w:sz w:val="21"/>
                <w:szCs w:val="21"/>
                <w:lang w:val="en-US" w:eastAsia="zh-CN" w:bidi="ar-SA"/>
              </w:rPr>
            </w:r>
            <w:r/>
          </w:p>
        </w:tc>
      </w:tr>
    </w:tbl>
    <w:p>
      <w:pPr>
        <w:pStyle w:val="921"/>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923"/>
        <w:jc w:val="left"/>
        <w:spacing w:before="0" w:line="360" w:lineRule="auto"/>
        <w:tabs>
          <w:tab w:val="center" w:pos="4592" w:leader="none"/>
          <w:tab w:val="left" w:pos="7860" w:leader="none"/>
        </w:tabs>
        <w:rPr>
          <w:rFonts w:ascii="Times New Roman" w:hAnsi="Times New Roman" w:eastAsia="宋体"/>
          <w:sz w:val="28"/>
        </w:rPr>
      </w:pPr>
      <w:r/>
      <w:bookmarkStart w:id="65" w:name="_Toc127151518"/>
      <w:r/>
      <w:bookmarkStart w:id="66" w:name="_Toc520356143"/>
      <w:r>
        <w:rPr>
          <w:rFonts w:ascii="Times New Roman" w:hAnsi="Times New Roman" w:eastAsia="宋体"/>
          <w:sz w:val="28"/>
        </w:rPr>
        <w:tab/>
      </w:r>
      <w:bookmarkStart w:id="67" w:name="_Toc142311020"/>
      <w:r/>
      <w:bookmarkStart w:id="68" w:name="_Toc151193832"/>
      <w:r/>
      <w:bookmarkStart w:id="69" w:name="_Toc226965791"/>
      <w:r/>
      <w:bookmarkStart w:id="70" w:name="_Toc150774723"/>
      <w:r/>
      <w:bookmarkStart w:id="71" w:name="_Toc151193760"/>
      <w:r/>
      <w:bookmarkStart w:id="72" w:name="_Toc195842883"/>
      <w:r/>
      <w:bookmarkStart w:id="73" w:name="_Toc265228356"/>
      <w:r/>
      <w:bookmarkStart w:id="74" w:name="_Toc151193688"/>
      <w:r/>
      <w:bookmarkStart w:id="75" w:name="_Toc151190145"/>
      <w:r/>
      <w:bookmarkStart w:id="76" w:name="_Toc226965708"/>
      <w:r/>
      <w:bookmarkStart w:id="77" w:name="_Toc264969208"/>
      <w:r/>
      <w:bookmarkStart w:id="78" w:name="_Toc150774618"/>
      <w:r/>
      <w:bookmarkStart w:id="79" w:name="_Toc151193906"/>
      <w:r/>
      <w:bookmarkStart w:id="80" w:name="_Toc226309762"/>
      <w:r/>
      <w:bookmarkStart w:id="81" w:name="_Toc151193616"/>
      <w:r/>
      <w:bookmarkStart w:id="82" w:name="_Toc150509269"/>
      <w:r/>
      <w:bookmarkStart w:id="83" w:name="_Toc150480756"/>
      <w:r/>
      <w:bookmarkStart w:id="84" w:name="_Toc305158860"/>
      <w:r/>
      <w:bookmarkStart w:id="85" w:name="_Toc226337214"/>
      <w:r/>
      <w:bookmarkStart w:id="86" w:name="_Toc305158786"/>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921"/>
        <w:numPr>
          <w:ilvl w:val="0"/>
          <w:numId w:val="8"/>
        </w:numPr>
        <w:ind w:left="357" w:hanging="357"/>
        <w:spacing w:line="360" w:lineRule="auto"/>
        <w:tabs>
          <w:tab w:val="left" w:pos="360" w:leader="none"/>
        </w:tabs>
        <w:rPr>
          <w:sz w:val="24"/>
        </w:rPr>
        <w:outlineLvl w:val="1"/>
      </w:pPr>
      <w:r/>
      <w:bookmarkStart w:id="87" w:name="_Toc305158861"/>
      <w:r/>
      <w:bookmarkStart w:id="88" w:name="_Toc264969209"/>
      <w:r/>
      <w:bookmarkStart w:id="89" w:name="_Toc265228357"/>
      <w:r/>
      <w:bookmarkStart w:id="90" w:name="_Toc305158787"/>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92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2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21"/>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21"/>
        <w:numPr>
          <w:ilvl w:val="0"/>
          <w:numId w:val="8"/>
        </w:numPr>
        <w:ind w:left="357" w:hanging="357"/>
        <w:spacing w:line="360" w:lineRule="auto"/>
        <w:tabs>
          <w:tab w:val="left" w:pos="360" w:leader="none"/>
        </w:tabs>
        <w:rPr>
          <w:sz w:val="24"/>
        </w:rPr>
        <w:outlineLvl w:val="1"/>
      </w:pPr>
      <w:r/>
      <w:bookmarkStart w:id="91" w:name="_Toc142311022"/>
      <w:r/>
      <w:bookmarkStart w:id="92" w:name="_Toc164608789"/>
      <w:r/>
      <w:bookmarkStart w:id="93" w:name="_Toc265228358"/>
      <w:r/>
      <w:bookmarkStart w:id="94" w:name="_Toc127151520"/>
      <w:r/>
      <w:bookmarkStart w:id="95" w:name="_Toc127151721"/>
      <w:r/>
      <w:bookmarkStart w:id="96" w:name="_Toc164229361"/>
      <w:r/>
      <w:bookmarkStart w:id="97" w:name="_Toc151193834"/>
      <w:r/>
      <w:bookmarkStart w:id="98" w:name="_Toc226337216"/>
      <w:r/>
      <w:bookmarkStart w:id="99" w:name="_Toc150480758"/>
      <w:r/>
      <w:bookmarkStart w:id="100" w:name="_Toc150774620"/>
      <w:r/>
      <w:bookmarkStart w:id="101" w:name="_Toc164229215"/>
      <w:r/>
      <w:bookmarkStart w:id="102" w:name="_Toc151190147"/>
      <w:r/>
      <w:bookmarkStart w:id="103" w:name="_Toc305158788"/>
      <w:r/>
      <w:bookmarkStart w:id="104" w:name="_Toc151193690"/>
      <w:r/>
      <w:bookmarkStart w:id="105" w:name="_Toc264969210"/>
      <w:r/>
      <w:bookmarkStart w:id="106" w:name="_Toc164608634"/>
      <w:r/>
      <w:bookmarkStart w:id="107" w:name="_Toc150774725"/>
      <w:r/>
      <w:bookmarkStart w:id="108" w:name="_Toc164351614"/>
      <w:r/>
      <w:bookmarkStart w:id="109" w:name="_Toc226965793"/>
      <w:r/>
      <w:bookmarkStart w:id="110" w:name="_Toc226965710"/>
      <w:r/>
      <w:bookmarkStart w:id="111" w:name="_Toc226309764"/>
      <w:r/>
      <w:bookmarkStart w:id="112" w:name="_Toc305158862"/>
      <w:r/>
      <w:bookmarkStart w:id="113" w:name="_Toc151193762"/>
      <w:r/>
      <w:bookmarkStart w:id="114" w:name="_Toc127161434"/>
      <w:r/>
      <w:bookmarkStart w:id="115" w:name="_Toc151193908"/>
      <w:r/>
      <w:bookmarkStart w:id="116" w:name="_Toc150509271"/>
      <w:r/>
      <w:bookmarkStart w:id="117" w:name="_Toc195842885"/>
      <w:r/>
      <w:bookmarkStart w:id="118" w:name="_Toc151193618"/>
      <w:r/>
      <w:bookmarkStart w:id="119" w:name="_Toc149720813"/>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150774622"/>
      <w:r/>
      <w:bookmarkStart w:id="121" w:name="_Toc151190149"/>
      <w:r/>
      <w:bookmarkStart w:id="122" w:name="_Toc151193910"/>
      <w:r/>
      <w:bookmarkStart w:id="123" w:name="_Toc226337218"/>
      <w:r/>
      <w:bookmarkStart w:id="124" w:name="_Toc305158790"/>
      <w:r/>
      <w:bookmarkStart w:id="125" w:name="_Toc151193620"/>
      <w:r/>
      <w:bookmarkStart w:id="126" w:name="_Toc151193836"/>
      <w:r/>
      <w:bookmarkStart w:id="127" w:name="_Toc151193764"/>
      <w:r/>
      <w:bookmarkStart w:id="128" w:name="_Toc265228360"/>
      <w:r/>
      <w:bookmarkStart w:id="129" w:name="_Toc127151522"/>
      <w:r/>
      <w:bookmarkStart w:id="130" w:name="_Toc226965712"/>
      <w:r/>
      <w:bookmarkStart w:id="131" w:name="_Toc151193692"/>
      <w:r/>
      <w:bookmarkStart w:id="132" w:name="_Toc150480760"/>
      <w:r/>
      <w:bookmarkStart w:id="133" w:name="_Toc264969212"/>
      <w:r/>
      <w:bookmarkStart w:id="134" w:name="_Toc305158864"/>
      <w:r/>
      <w:bookmarkStart w:id="135" w:name="_Toc226309766"/>
      <w:r/>
      <w:bookmarkStart w:id="136" w:name="_Toc150774727"/>
      <w:r/>
      <w:bookmarkStart w:id="137" w:name="_Toc520356146"/>
      <w:r/>
      <w:bookmarkStart w:id="138" w:name="_Toc150509273"/>
      <w:r/>
      <w:bookmarkStart w:id="139" w:name="_Toc195842887"/>
      <w:r/>
      <w:bookmarkStart w:id="140" w:name="_Toc142311024"/>
      <w:r/>
      <w:bookmarkStart w:id="141" w:name="_Toc226965795"/>
      <w:r>
        <w:rPr>
          <w:sz w:val="28"/>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921"/>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21"/>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21"/>
        <w:numPr>
          <w:ilvl w:val="2"/>
          <w:numId w:val="8"/>
        </w:numPr>
        <w:spacing w:line="360" w:lineRule="auto"/>
        <w:tabs>
          <w:tab w:val="left" w:pos="1980" w:leader="none"/>
        </w:tabs>
        <w:rPr>
          <w:sz w:val="24"/>
        </w:rPr>
      </w:pPr>
      <w:r>
        <w:rPr>
          <w:sz w:val="24"/>
        </w:rPr>
        <w:t xml:space="preserve">中小企业定义：</w:t>
      </w:r>
      <w:r>
        <w:rPr>
          <w:sz w:val="24"/>
        </w:rPr>
      </w:r>
      <w:r/>
    </w:p>
    <w:p>
      <w:pPr>
        <w:pStyle w:val="102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21"/>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21"/>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21"/>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21"/>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21"/>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2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2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21"/>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21"/>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21"/>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21"/>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21"/>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21"/>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21"/>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21"/>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21"/>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21"/>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21"/>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921"/>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921"/>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921"/>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921"/>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921"/>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921"/>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921"/>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921"/>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921"/>
        <w:ind w:left="1080"/>
        <w:spacing w:line="360" w:lineRule="auto"/>
        <w:tabs>
          <w:tab w:val="left" w:pos="1080" w:leader="none"/>
        </w:tabs>
        <w:rPr>
          <w:sz w:val="28"/>
        </w:rPr>
      </w:pPr>
      <w:r/>
      <w:bookmarkStart w:id="142" w:name="_1.8_计量单位"/>
      <w:r/>
      <w:bookmarkEnd w:id="142"/>
      <w:r>
        <w:rPr>
          <w:sz w:val="28"/>
        </w:rPr>
      </w:r>
      <w:r/>
    </w:p>
    <w:p>
      <w:pPr>
        <w:pStyle w:val="923"/>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143" w:name="_Toc127161437"/>
      <w:r/>
      <w:bookmarkStart w:id="144" w:name="_Toc305158791"/>
      <w:r/>
      <w:bookmarkStart w:id="145" w:name="_Toc164229364"/>
      <w:r/>
      <w:bookmarkStart w:id="146" w:name="_Toc142311025"/>
      <w:r/>
      <w:bookmarkStart w:id="147" w:name="_Toc150480761"/>
      <w:r/>
      <w:bookmarkStart w:id="148" w:name="_Toc151193693"/>
      <w:r/>
      <w:bookmarkStart w:id="149" w:name="_Toc164608637"/>
      <w:r/>
      <w:bookmarkStart w:id="150" w:name="_Toc151193621"/>
      <w:r/>
      <w:bookmarkStart w:id="151" w:name="_Toc151190150"/>
      <w:r/>
      <w:bookmarkStart w:id="152" w:name="_Toc150774623"/>
      <w:r/>
      <w:bookmarkStart w:id="153" w:name="_Toc264969213"/>
      <w:r/>
      <w:bookmarkStart w:id="154" w:name="_Toc265228361"/>
      <w:r/>
      <w:bookmarkStart w:id="155" w:name="_Toc149720816"/>
      <w:r/>
      <w:bookmarkStart w:id="156" w:name="_Toc195842888"/>
      <w:r/>
      <w:bookmarkStart w:id="157" w:name="_Toc305158865"/>
      <w:r/>
      <w:bookmarkStart w:id="158" w:name="_Toc150774728"/>
      <w:r/>
      <w:bookmarkStart w:id="159" w:name="_Toc151193911"/>
      <w:r/>
      <w:bookmarkStart w:id="160" w:name="_Toc164229218"/>
      <w:r/>
      <w:bookmarkStart w:id="161" w:name="_Toc226965713"/>
      <w:r/>
      <w:bookmarkStart w:id="162" w:name="_Toc151193837"/>
      <w:r/>
      <w:bookmarkStart w:id="163" w:name="_Toc151193765"/>
      <w:r/>
      <w:bookmarkStart w:id="164" w:name="_Toc226965796"/>
      <w:r/>
      <w:bookmarkStart w:id="165" w:name="_Toc164608792"/>
      <w:r/>
      <w:bookmarkStart w:id="166" w:name="_Toc226309767"/>
      <w:r/>
      <w:bookmarkStart w:id="167" w:name="_Toc127151724"/>
      <w:r/>
      <w:bookmarkStart w:id="168" w:name="_Toc150509274"/>
      <w:r/>
      <w:bookmarkStart w:id="169" w:name="_Toc164351617"/>
      <w:r/>
      <w:bookmarkStart w:id="170" w:name="_Toc226337219"/>
      <w:r/>
      <w:bookmarkStart w:id="171" w:name="_Toc520356147"/>
      <w:r/>
      <w:bookmarkStart w:id="172" w:name="_Toc127151523"/>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921"/>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921"/>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92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921"/>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921"/>
        <w:ind w:left="1080"/>
        <w:spacing w:line="360" w:lineRule="auto"/>
        <w:tabs>
          <w:tab w:val="left" w:pos="1080" w:leader="none"/>
          <w:tab w:val="left" w:pos="1561" w:leader="none"/>
        </w:tabs>
        <w:rPr>
          <w:sz w:val="28"/>
        </w:rPr>
      </w:pPr>
      <w:r/>
      <w:bookmarkStart w:id="173" w:name="_Toc150774731"/>
      <w:r/>
      <w:bookmarkStart w:id="174" w:name="_Toc265228364"/>
      <w:r/>
      <w:bookmarkStart w:id="175" w:name="_Toc151193840"/>
      <w:r/>
      <w:bookmarkStart w:id="176" w:name="_Toc305158794"/>
      <w:r/>
      <w:bookmarkStart w:id="177" w:name="_Toc151193696"/>
      <w:r/>
      <w:bookmarkStart w:id="178" w:name="_Toc150774626"/>
      <w:r/>
      <w:bookmarkStart w:id="179" w:name="_Toc520356150"/>
      <w:r/>
      <w:bookmarkStart w:id="180" w:name="_Toc226965716"/>
      <w:r/>
      <w:bookmarkStart w:id="181" w:name="_Toc226965799"/>
      <w:r/>
      <w:bookmarkStart w:id="182" w:name="_Toc305158868"/>
      <w:r/>
      <w:bookmarkStart w:id="183" w:name="_Toc264969216"/>
      <w:r/>
      <w:bookmarkStart w:id="184" w:name="_Toc226337222"/>
      <w:r/>
      <w:bookmarkStart w:id="185" w:name="_Toc151193914"/>
      <w:r/>
      <w:bookmarkStart w:id="186" w:name="_Toc150509277"/>
      <w:r/>
      <w:bookmarkStart w:id="187" w:name="_Toc151193768"/>
      <w:r/>
      <w:bookmarkStart w:id="188" w:name="_Toc127151526"/>
      <w:r/>
      <w:bookmarkStart w:id="189" w:name="_Toc195842891"/>
      <w:r/>
      <w:bookmarkStart w:id="190" w:name="_Toc142311028"/>
      <w:r/>
      <w:bookmarkStart w:id="191" w:name="_Toc151193624"/>
      <w:r/>
      <w:bookmarkStart w:id="192" w:name="_Toc150480764"/>
      <w:r/>
      <w:bookmarkStart w:id="193" w:name="_Toc151190153"/>
      <w:r/>
      <w:bookmarkStart w:id="194" w:name="_Toc226309770"/>
      <w:r/>
      <w:bookmarkStart w:id="195" w:name="_Toc516367020"/>
      <w:r>
        <w:rPr>
          <w:sz w:val="28"/>
        </w:rPr>
      </w:r>
      <w:r/>
    </w:p>
    <w:p>
      <w:pPr>
        <w:pStyle w:val="923"/>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196" w:name="_Toc226309771"/>
      <w:r/>
      <w:bookmarkStart w:id="197" w:name="_Toc195842892"/>
      <w:r/>
      <w:bookmarkStart w:id="198" w:name="_Toc164608796"/>
      <w:r/>
      <w:bookmarkStart w:id="199" w:name="_Toc151193697"/>
      <w:r/>
      <w:bookmarkStart w:id="200" w:name="_Toc226337223"/>
      <w:r/>
      <w:bookmarkStart w:id="201" w:name="_Toc164351621"/>
      <w:r/>
      <w:bookmarkStart w:id="202" w:name="_Toc164608641"/>
      <w:r/>
      <w:bookmarkStart w:id="203" w:name="_Toc151193625"/>
      <w:r/>
      <w:bookmarkStart w:id="204" w:name="_Toc516367021"/>
      <w:r/>
      <w:bookmarkStart w:id="205" w:name="_Toc164229222"/>
      <w:r/>
      <w:bookmarkStart w:id="206" w:name="_Toc520356151"/>
      <w:r/>
      <w:bookmarkStart w:id="207" w:name="_Toc150480765"/>
      <w:r/>
      <w:bookmarkStart w:id="208" w:name="_Toc151193841"/>
      <w:r/>
      <w:bookmarkStart w:id="209" w:name="_Toc226965800"/>
      <w:r/>
      <w:bookmarkStart w:id="210" w:name="_Toc127151728"/>
      <w:r/>
      <w:bookmarkStart w:id="211" w:name="_Toc265228365"/>
      <w:r/>
      <w:bookmarkStart w:id="212" w:name="_Toc151193769"/>
      <w:r/>
      <w:bookmarkStart w:id="213" w:name="_Toc150774732"/>
      <w:r/>
      <w:bookmarkStart w:id="214" w:name="_Toc127151527"/>
      <w:r/>
      <w:bookmarkStart w:id="215" w:name="_Toc164229368"/>
      <w:r/>
      <w:bookmarkStart w:id="216" w:name="_Toc150774627"/>
      <w:r/>
      <w:bookmarkStart w:id="217" w:name="_Toc305158795"/>
      <w:r/>
      <w:bookmarkStart w:id="218" w:name="_Toc150509278"/>
      <w:r/>
      <w:bookmarkStart w:id="219" w:name="_Toc142311029"/>
      <w:r/>
      <w:bookmarkStart w:id="220" w:name="_Toc127161441"/>
      <w:r/>
      <w:bookmarkStart w:id="221" w:name="_Toc151193915"/>
      <w:r/>
      <w:bookmarkStart w:id="222" w:name="_Toc226965717"/>
      <w:r/>
      <w:bookmarkStart w:id="223" w:name="_Toc151190154"/>
      <w:r/>
      <w:bookmarkStart w:id="224" w:name="_Toc264969217"/>
      <w:r/>
      <w:bookmarkStart w:id="225" w:name="_Toc149720820"/>
      <w:r/>
      <w:bookmarkStart w:id="226" w:name="_Toc305158869"/>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227" w:name="_Toc305158796"/>
      <w:r/>
      <w:bookmarkStart w:id="228" w:name="_Toc151190155"/>
      <w:r/>
      <w:bookmarkStart w:id="229" w:name="_Toc195842893"/>
      <w:r/>
      <w:bookmarkStart w:id="230" w:name="_Toc164351622"/>
      <w:r/>
      <w:bookmarkStart w:id="231" w:name="_Toc149720821"/>
      <w:r/>
      <w:bookmarkStart w:id="232" w:name="_Toc151193916"/>
      <w:r/>
      <w:bookmarkStart w:id="233" w:name="_Toc226309772"/>
      <w:r/>
      <w:bookmarkStart w:id="234" w:name="_Toc151193770"/>
      <w:r/>
      <w:bookmarkStart w:id="235" w:name="_Toc164608642"/>
      <w:r/>
      <w:bookmarkStart w:id="236" w:name="_Toc150509279"/>
      <w:r/>
      <w:bookmarkStart w:id="237" w:name="_Toc305158870"/>
      <w:r/>
      <w:bookmarkStart w:id="238" w:name="_Toc151193698"/>
      <w:r/>
      <w:bookmarkStart w:id="239" w:name="_Toc150774628"/>
      <w:r/>
      <w:bookmarkStart w:id="240" w:name="_Toc516367022"/>
      <w:r/>
      <w:bookmarkStart w:id="241" w:name="_Ref467306676"/>
      <w:r/>
      <w:bookmarkStart w:id="242" w:name="_Toc164229369"/>
      <w:r/>
      <w:bookmarkStart w:id="243" w:name="_Ref467306195"/>
      <w:r/>
      <w:bookmarkStart w:id="244" w:name="_Toc164229223"/>
      <w:r/>
      <w:bookmarkStart w:id="245" w:name="_Toc264969218"/>
      <w:r/>
      <w:bookmarkStart w:id="246" w:name="_Toc164608797"/>
      <w:r/>
      <w:bookmarkStart w:id="247" w:name="_Toc142311030"/>
      <w:r/>
      <w:bookmarkStart w:id="248" w:name="_Toc265228366"/>
      <w:r/>
      <w:bookmarkStart w:id="249" w:name="_Toc127161442"/>
      <w:r/>
      <w:bookmarkStart w:id="250" w:name="_Toc127151729"/>
      <w:r/>
      <w:bookmarkStart w:id="251" w:name="_Toc226965801"/>
      <w:r/>
      <w:bookmarkStart w:id="252" w:name="_Toc127151528"/>
      <w:r/>
      <w:bookmarkStart w:id="253" w:name="_Toc226965718"/>
      <w:r/>
      <w:bookmarkStart w:id="254" w:name="_Toc226337224"/>
      <w:r/>
      <w:bookmarkStart w:id="255" w:name="_Toc151193842"/>
      <w:r/>
      <w:bookmarkStart w:id="256" w:name="_Toc151193626"/>
      <w:r/>
      <w:bookmarkStart w:id="257" w:name="_Toc150774733"/>
      <w:r/>
      <w:bookmarkStart w:id="258" w:name="_Toc150480766"/>
      <w:r/>
      <w:bookmarkStart w:id="259" w:name="_Toc520356152"/>
      <w:r>
        <w:rPr>
          <w:sz w:val="24"/>
        </w:rPr>
        <w:t xml:space="preserve">响应文件</w:t>
      </w:r>
      <w:bookmarkEnd w:id="240"/>
      <w:r/>
      <w:bookmarkEnd w:id="241"/>
      <w:r/>
      <w:bookmarkEnd w:id="243"/>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261" w:name="_Toc127161444"/>
      <w:r/>
      <w:bookmarkStart w:id="262" w:name="_Toc149720823"/>
      <w:r/>
      <w:bookmarkStart w:id="263" w:name="_Toc151190157"/>
      <w:r/>
      <w:bookmarkStart w:id="264" w:name="_Toc151193700"/>
      <w:r/>
      <w:bookmarkStart w:id="265" w:name="_Toc164608799"/>
      <w:r/>
      <w:bookmarkStart w:id="266" w:name="_Toc127151731"/>
      <w:r/>
      <w:bookmarkStart w:id="267" w:name="_Toc151193772"/>
      <w:r/>
      <w:bookmarkStart w:id="268" w:name="_Toc520356155"/>
      <w:r/>
      <w:bookmarkStart w:id="269" w:name="_Toc151193628"/>
      <w:r/>
      <w:bookmarkStart w:id="270" w:name="_Toc150774630"/>
      <w:r/>
      <w:bookmarkStart w:id="271" w:name="_Toc195842895"/>
      <w:r/>
      <w:bookmarkStart w:id="272" w:name="_Toc127151530"/>
      <w:r/>
      <w:bookmarkStart w:id="273" w:name="_Toc142311032"/>
      <w:r/>
      <w:bookmarkStart w:id="274" w:name="_Toc151193918"/>
      <w:r/>
      <w:bookmarkStart w:id="275" w:name="_Toc151193844"/>
      <w:r/>
      <w:bookmarkStart w:id="276" w:name="_Toc164351624"/>
      <w:r/>
      <w:bookmarkStart w:id="277" w:name="_Toc164229371"/>
      <w:r/>
      <w:bookmarkStart w:id="278" w:name="_Toc150480768"/>
      <w:r/>
      <w:bookmarkStart w:id="279" w:name="_Toc164608644"/>
      <w:r/>
      <w:bookmarkStart w:id="280" w:name="_Toc164229225"/>
      <w:r/>
      <w:bookmarkStart w:id="281" w:name="_Toc150509281"/>
      <w:r/>
      <w:bookmarkStart w:id="282" w:name="_Toc150774735"/>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21"/>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21"/>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921"/>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应当动异常低价响应审查程序： </w:t>
      </w:r>
      <w:r>
        <w:rPr>
          <w:rFonts w:ascii="Times New Roman" w:hAnsi="Times New Roman" w:eastAsia="宋体" w:cs="Times New Roman"/>
          <w:sz w:val="24"/>
        </w:rPr>
      </w:r>
      <w:r/>
    </w:p>
    <w:p>
      <w:pPr>
        <w:pStyle w:val="921"/>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10.5.1</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响应报价低于采购项目预算50%的，即响应报价&lt;采购项目预算×50%； </w:t>
      </w:r>
      <w:r>
        <w:rPr>
          <w:rFonts w:ascii="Times New Roman" w:hAnsi="Times New Roman" w:eastAsia="宋体" w:cs="Times New Roman"/>
          <w:sz w:val="24"/>
        </w:rPr>
      </w:r>
      <w:r/>
    </w:p>
    <w:p>
      <w:pPr>
        <w:pStyle w:val="921"/>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10.5.2</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响应报价低于采购项目最高限价45%的，即响应报价&lt;采购项目最高限价×45%； </w:t>
      </w:r>
      <w:r>
        <w:rPr>
          <w:rFonts w:ascii="Times New Roman" w:hAnsi="Times New Roman" w:eastAsia="宋体" w:cs="Times New Roman"/>
          <w:sz w:val="24"/>
        </w:rPr>
      </w:r>
      <w:r/>
    </w:p>
    <w:p>
      <w:pPr>
        <w:pStyle w:val="921"/>
        <w:numPr>
          <w:ilvl w:val="0"/>
          <w:numId w:val="0"/>
        </w:numPr>
        <w:ind w:left="36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10.5.3</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认定的供应商报价过低、有可能影响产品质量或者不能诚信履约的其他情形。 </w:t>
      </w:r>
      <w:r>
        <w:rPr>
          <w:rFonts w:ascii="Times New Roman" w:hAnsi="Times New Roman" w:eastAsia="宋体" w:cs="Times New Roman"/>
          <w:sz w:val="24"/>
        </w:rPr>
      </w:r>
      <w:r/>
    </w:p>
    <w:p>
      <w:pPr>
        <w:pStyle w:val="9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启动异常低价响应审查后</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应当要求相关供应商在</w:t>
      </w:r>
      <w:r>
        <w:rPr>
          <w:rFonts w:hint="eastAsia" w:ascii="Times New Roman" w:hAnsi="Times New Roman" w:eastAsia="宋体" w:cs="Times New Roman"/>
          <w:sz w:val="24"/>
        </w:rPr>
        <w:t xml:space="preserve">磋商小组规定</w:t>
      </w:r>
      <w:r>
        <w:rPr>
          <w:rFonts w:ascii="Times New Roman" w:hAnsi="Times New Roman" w:eastAsia="宋体" w:cs="Times New Roman"/>
          <w:sz w:val="24"/>
        </w:rPr>
        <w:t xml:space="preserve">的时间内，提供项目具体成本测算等与报价合理性相关的书面说明及相关证明材料，对响应价格作出解释，由</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应当将其作为无效响应处理。审查相关情况应当在评审报告中进行记录。</w:t>
      </w:r>
      <w:r>
        <w:rPr>
          <w:rFonts w:ascii="Times New Roman" w:hAnsi="Times New Roman" w:eastAsia="宋体" w:cs="Times New Roman"/>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921"/>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283" w:name="_Toc226309777"/>
      <w:r/>
      <w:bookmarkStart w:id="284" w:name="_Toc265228371"/>
      <w:r/>
      <w:bookmarkStart w:id="285" w:name="_Toc226965806"/>
      <w:r/>
      <w:bookmarkStart w:id="286" w:name="_Toc151190160"/>
      <w:r/>
      <w:bookmarkStart w:id="287" w:name="_Toc127151734"/>
      <w:r/>
      <w:bookmarkStart w:id="288" w:name="_Toc151193775"/>
      <w:r/>
      <w:bookmarkStart w:id="289" w:name="_Toc164351627"/>
      <w:r/>
      <w:bookmarkStart w:id="290" w:name="_Toc226337229"/>
      <w:r/>
      <w:bookmarkStart w:id="291" w:name="_Toc142311035"/>
      <w:r/>
      <w:bookmarkStart w:id="292" w:name="_Toc520356158"/>
      <w:r/>
      <w:bookmarkStart w:id="293" w:name="_Toc164608647"/>
      <w:r/>
      <w:bookmarkStart w:id="294" w:name="_Toc127151533"/>
      <w:r/>
      <w:bookmarkStart w:id="295" w:name="_Toc305158801"/>
      <w:r/>
      <w:bookmarkStart w:id="296" w:name="_Toc264969223"/>
      <w:r/>
      <w:bookmarkStart w:id="297" w:name="_Toc164229374"/>
      <w:r/>
      <w:bookmarkStart w:id="298" w:name="_Toc150774738"/>
      <w:r/>
      <w:bookmarkStart w:id="299" w:name="_Toc151193847"/>
      <w:r/>
      <w:bookmarkStart w:id="300" w:name="_Toc195842898"/>
      <w:r/>
      <w:bookmarkStart w:id="301" w:name="_Toc226965723"/>
      <w:r/>
      <w:bookmarkStart w:id="302" w:name="_Toc151193921"/>
      <w:r/>
      <w:bookmarkStart w:id="303" w:name="_Toc150509284"/>
      <w:r/>
      <w:bookmarkStart w:id="304" w:name="_Toc151193703"/>
      <w:r/>
      <w:bookmarkStart w:id="305" w:name="_Toc164229228"/>
      <w:r/>
      <w:bookmarkStart w:id="306" w:name="_Toc150774633"/>
      <w:r/>
      <w:bookmarkStart w:id="307" w:name="_Toc305158875"/>
      <w:r/>
      <w:bookmarkStart w:id="308" w:name="_Toc149720826"/>
      <w:r/>
      <w:bookmarkStart w:id="309" w:name="_Toc127161447"/>
      <w:r/>
      <w:bookmarkStart w:id="310" w:name="_Toc151193631"/>
      <w:r/>
      <w:bookmarkStart w:id="311" w:name="_Toc150480771"/>
      <w:r/>
      <w:bookmarkStart w:id="312" w:name="_Toc164608802"/>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921"/>
        <w:numPr>
          <w:ilvl w:val="1"/>
          <w:numId w:val="8"/>
        </w:numPr>
        <w:spacing w:line="360" w:lineRule="auto"/>
        <w:tabs>
          <w:tab w:val="left" w:pos="1080" w:leader="none"/>
          <w:tab w:val="left" w:pos="1589" w:leader="none"/>
        </w:tabs>
        <w:rPr>
          <w:sz w:val="24"/>
        </w:rPr>
      </w:pPr>
      <w:r/>
      <w:bookmarkStart w:id="313" w:name="_Toc150774634"/>
      <w:r/>
      <w:bookmarkStart w:id="314" w:name="_Toc150480772"/>
      <w:r/>
      <w:bookmarkStart w:id="315" w:name="_Toc226965807"/>
      <w:r/>
      <w:bookmarkStart w:id="316" w:name="_Toc305158876"/>
      <w:r/>
      <w:bookmarkStart w:id="317" w:name="_Toc151190161"/>
      <w:r/>
      <w:bookmarkStart w:id="318" w:name="_Toc226337230"/>
      <w:r/>
      <w:bookmarkStart w:id="319" w:name="_Toc195842899"/>
      <w:r/>
      <w:bookmarkStart w:id="320" w:name="_Toc127151534"/>
      <w:r/>
      <w:bookmarkStart w:id="321" w:name="_Toc151193776"/>
      <w:r/>
      <w:bookmarkStart w:id="322" w:name="_Toc264969224"/>
      <w:r/>
      <w:bookmarkStart w:id="323" w:name="_Toc520356159"/>
      <w:r/>
      <w:bookmarkStart w:id="324" w:name="_Toc150509285"/>
      <w:r/>
      <w:bookmarkStart w:id="325" w:name="_Toc142311036"/>
      <w:r/>
      <w:bookmarkStart w:id="326" w:name="_Toc151193848"/>
      <w:r/>
      <w:bookmarkStart w:id="327" w:name="_Toc151193632"/>
      <w:r/>
      <w:bookmarkStart w:id="328" w:name="_Toc305158802"/>
      <w:r/>
      <w:bookmarkStart w:id="329" w:name="_Toc265228372"/>
      <w:r/>
      <w:bookmarkStart w:id="330" w:name="_Toc226965724"/>
      <w:r/>
      <w:bookmarkStart w:id="331" w:name="_Toc226309778"/>
      <w:r/>
      <w:bookmarkStart w:id="332" w:name="_Toc151193704"/>
      <w:r/>
      <w:bookmarkStart w:id="333" w:name="_Toc151193922"/>
      <w:r/>
      <w:bookmarkStart w:id="334" w:name="_Toc150774739"/>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921"/>
        <w:ind w:left="357"/>
        <w:spacing w:line="360" w:lineRule="auto"/>
        <w:tabs>
          <w:tab w:val="left" w:pos="900" w:leader="none"/>
          <w:tab w:val="left" w:pos="1080" w:leader="none"/>
        </w:tabs>
      </w:pPr>
      <w:r/>
      <w:r/>
    </w:p>
    <w:p>
      <w:pPr>
        <w:pStyle w:val="923"/>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335" w:name="_Toc226965808"/>
      <w:r/>
      <w:bookmarkStart w:id="336" w:name="_Toc127151736"/>
      <w:r/>
      <w:bookmarkStart w:id="337" w:name="_Toc151190162"/>
      <w:r/>
      <w:bookmarkStart w:id="338" w:name="_Toc164229376"/>
      <w:r/>
      <w:bookmarkStart w:id="339" w:name="_Toc149720828"/>
      <w:r/>
      <w:bookmarkStart w:id="340" w:name="_Toc151193777"/>
      <w:r/>
      <w:bookmarkStart w:id="341" w:name="_Toc150509286"/>
      <w:r/>
      <w:bookmarkStart w:id="342" w:name="_Toc226965725"/>
      <w:r/>
      <w:bookmarkStart w:id="343" w:name="_Toc151193705"/>
      <w:r/>
      <w:bookmarkStart w:id="344" w:name="_Toc164608649"/>
      <w:r/>
      <w:bookmarkStart w:id="345" w:name="_Toc127151535"/>
      <w:r/>
      <w:bookmarkStart w:id="346" w:name="_Toc127161449"/>
      <w:r/>
      <w:bookmarkStart w:id="347" w:name="_Toc265228373"/>
      <w:r/>
      <w:bookmarkStart w:id="348" w:name="_Toc164608804"/>
      <w:r/>
      <w:bookmarkStart w:id="349" w:name="_Toc151193849"/>
      <w:r/>
      <w:bookmarkStart w:id="350" w:name="_Toc150480773"/>
      <w:r/>
      <w:bookmarkStart w:id="351" w:name="_Toc305158877"/>
      <w:r/>
      <w:bookmarkStart w:id="352" w:name="_Toc226309779"/>
      <w:r/>
      <w:bookmarkStart w:id="353" w:name="_Toc520356160"/>
      <w:r/>
      <w:bookmarkStart w:id="354" w:name="_Toc164229230"/>
      <w:r/>
      <w:bookmarkStart w:id="355" w:name="_Toc151193633"/>
      <w:r/>
      <w:bookmarkStart w:id="356" w:name="_Toc151193923"/>
      <w:r/>
      <w:bookmarkStart w:id="357" w:name="_Toc150774740"/>
      <w:r/>
      <w:bookmarkStart w:id="358" w:name="_Toc164351629"/>
      <w:r/>
      <w:bookmarkStart w:id="359" w:name="_Toc305158803"/>
      <w:r/>
      <w:bookmarkStart w:id="360" w:name="_Toc195842900"/>
      <w:r/>
      <w:bookmarkStart w:id="361" w:name="_Toc142311037"/>
      <w:r/>
      <w:bookmarkStart w:id="362" w:name="_Toc226337231"/>
      <w:r/>
      <w:bookmarkStart w:id="363" w:name="_Toc150774635"/>
      <w:r/>
      <w:bookmarkStart w:id="364" w:name="_Toc264969225"/>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365" w:name="_Toc305158878"/>
      <w:r/>
      <w:bookmarkStart w:id="366" w:name="_Toc127151536"/>
      <w:r/>
      <w:bookmarkStart w:id="367" w:name="_Toc164608805"/>
      <w:r/>
      <w:bookmarkStart w:id="368" w:name="_Toc149720829"/>
      <w:r/>
      <w:bookmarkStart w:id="369" w:name="_Toc150480774"/>
      <w:r/>
      <w:bookmarkStart w:id="370" w:name="_Toc151193850"/>
      <w:r/>
      <w:bookmarkStart w:id="371" w:name="_Toc520356161"/>
      <w:r/>
      <w:bookmarkStart w:id="372" w:name="_Toc151193706"/>
      <w:r/>
      <w:bookmarkStart w:id="373" w:name="_Toc150509287"/>
      <w:r/>
      <w:bookmarkStart w:id="374" w:name="_Toc150774741"/>
      <w:r/>
      <w:bookmarkStart w:id="375" w:name="_Toc142311038"/>
      <w:r/>
      <w:bookmarkStart w:id="376" w:name="_Toc151193634"/>
      <w:r/>
      <w:bookmarkStart w:id="377" w:name="_Toc151190163"/>
      <w:r/>
      <w:bookmarkStart w:id="378" w:name="_Toc151193924"/>
      <w:r/>
      <w:bookmarkStart w:id="379" w:name="_Toc127161450"/>
      <w:r/>
      <w:bookmarkStart w:id="380" w:name="_Toc195842901"/>
      <w:r/>
      <w:bookmarkStart w:id="381" w:name="_Toc164229231"/>
      <w:r/>
      <w:bookmarkStart w:id="382" w:name="_Toc226309780"/>
      <w:r/>
      <w:bookmarkStart w:id="383" w:name="_Toc226337232"/>
      <w:r/>
      <w:bookmarkStart w:id="384" w:name="_Toc265228374"/>
      <w:r/>
      <w:bookmarkStart w:id="385" w:name="_Toc127151737"/>
      <w:r/>
      <w:bookmarkStart w:id="386" w:name="_Toc164229377"/>
      <w:r/>
      <w:bookmarkStart w:id="387" w:name="_Toc164351630"/>
      <w:r/>
      <w:bookmarkStart w:id="388" w:name="_Toc305158804"/>
      <w:r/>
      <w:bookmarkStart w:id="389" w:name="_Toc151193778"/>
      <w:r/>
      <w:bookmarkStart w:id="390" w:name="_Toc164608650"/>
      <w:r/>
      <w:bookmarkStart w:id="391" w:name="_Toc226965726"/>
      <w:r/>
      <w:bookmarkStart w:id="392" w:name="_Toc150774636"/>
      <w:r/>
      <w:bookmarkStart w:id="393" w:name="_Toc264969226"/>
      <w:r/>
      <w:bookmarkStart w:id="394" w:name="_Toc226965809"/>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395" w:name="_Toc150480775"/>
      <w:r/>
      <w:bookmarkStart w:id="396" w:name="_Toc127151738"/>
      <w:r/>
      <w:bookmarkStart w:id="397" w:name="_Toc150774742"/>
      <w:r/>
      <w:bookmarkStart w:id="398" w:name="_Toc127151537"/>
      <w:r/>
      <w:bookmarkStart w:id="399" w:name="_Toc226965810"/>
      <w:r/>
      <w:bookmarkStart w:id="400" w:name="_Toc150509288"/>
      <w:r/>
      <w:bookmarkStart w:id="401" w:name="_Toc305158879"/>
      <w:r/>
      <w:bookmarkStart w:id="402" w:name="_Toc142311039"/>
      <w:r/>
      <w:bookmarkStart w:id="403" w:name="_Toc164608651"/>
      <w:r/>
      <w:bookmarkStart w:id="404" w:name="_Toc127161451"/>
      <w:r/>
      <w:bookmarkStart w:id="405" w:name="_Toc164229378"/>
      <w:r/>
      <w:bookmarkStart w:id="406" w:name="_Toc520356162"/>
      <w:r/>
      <w:bookmarkStart w:id="407" w:name="_Toc151193779"/>
      <w:r/>
      <w:bookmarkStart w:id="408" w:name="_Toc226965727"/>
      <w:r/>
      <w:bookmarkStart w:id="409" w:name="_Toc151190164"/>
      <w:r/>
      <w:bookmarkStart w:id="410" w:name="_Toc151193925"/>
      <w:r/>
      <w:bookmarkStart w:id="411" w:name="_Toc226337233"/>
      <w:r/>
      <w:bookmarkStart w:id="412" w:name="_Toc151193707"/>
      <w:r/>
      <w:bookmarkStart w:id="413" w:name="_Toc226309781"/>
      <w:r/>
      <w:bookmarkStart w:id="414" w:name="_Toc164229232"/>
      <w:r/>
      <w:bookmarkStart w:id="415" w:name="_Toc151193635"/>
      <w:r/>
      <w:bookmarkStart w:id="416" w:name="_Toc149720830"/>
      <w:r/>
      <w:bookmarkStart w:id="417" w:name="_Toc265228375"/>
      <w:r/>
      <w:bookmarkStart w:id="418" w:name="_Toc164351631"/>
      <w:r/>
      <w:bookmarkStart w:id="419" w:name="_Toc164608806"/>
      <w:r/>
      <w:bookmarkStart w:id="420" w:name="_Toc195842902"/>
      <w:r/>
      <w:bookmarkStart w:id="421" w:name="_Toc305158805"/>
      <w:r/>
      <w:bookmarkStart w:id="422" w:name="_Toc264969227"/>
      <w:r/>
      <w:bookmarkStart w:id="423" w:name="_Toc151193851"/>
      <w:r/>
      <w:bookmarkStart w:id="424" w:name="_Toc150774637"/>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921"/>
        <w:ind w:left="357"/>
        <w:spacing w:line="360" w:lineRule="auto"/>
        <w:tabs>
          <w:tab w:val="left" w:pos="900" w:leader="none"/>
          <w:tab w:val="left" w:pos="1080" w:leader="none"/>
          <w:tab w:val="left" w:pos="1589" w:leader="none"/>
        </w:tabs>
        <w:rPr>
          <w:sz w:val="24"/>
        </w:rPr>
      </w:pPr>
      <w:r>
        <w:rPr>
          <w:sz w:val="24"/>
        </w:rPr>
      </w:r>
      <w:r/>
    </w:p>
    <w:p>
      <w:pPr>
        <w:pStyle w:val="923"/>
        <w:spacing w:before="0" w:line="360" w:lineRule="auto"/>
        <w:rPr>
          <w:rFonts w:ascii="Times New Roman" w:hAnsi="Times New Roman" w:eastAsia="宋体"/>
          <w:sz w:val="28"/>
        </w:rPr>
      </w:pPr>
      <w:r/>
      <w:bookmarkStart w:id="425" w:name="_Toc305158806"/>
      <w:r/>
      <w:bookmarkStart w:id="426" w:name="_Toc142311040"/>
      <w:r/>
      <w:bookmarkStart w:id="427" w:name="_Toc520356163"/>
      <w:r/>
      <w:bookmarkStart w:id="428" w:name="_Toc150509289"/>
      <w:r/>
      <w:bookmarkStart w:id="429" w:name="_Toc195842903"/>
      <w:r/>
      <w:bookmarkStart w:id="430" w:name="_Toc150774743"/>
      <w:r/>
      <w:bookmarkStart w:id="431" w:name="_Toc150480776"/>
      <w:r/>
      <w:bookmarkStart w:id="432" w:name="_Toc305158880"/>
      <w:r/>
      <w:bookmarkStart w:id="433" w:name="_Toc264969228"/>
      <w:r/>
      <w:bookmarkStart w:id="434" w:name="_Toc127151538"/>
      <w:r/>
      <w:bookmarkStart w:id="435" w:name="_Toc151193926"/>
      <w:r/>
      <w:bookmarkStart w:id="436" w:name="_Toc151193852"/>
      <w:r/>
      <w:bookmarkStart w:id="437" w:name="_Toc151193708"/>
      <w:r/>
      <w:bookmarkStart w:id="438" w:name="_Toc151193780"/>
      <w:r/>
      <w:bookmarkStart w:id="439" w:name="_Toc150774638"/>
      <w:r/>
      <w:bookmarkStart w:id="440" w:name="_Toc265228376"/>
      <w:r/>
      <w:bookmarkStart w:id="441" w:name="_Toc226965728"/>
      <w:r/>
      <w:bookmarkStart w:id="442" w:name="_Toc151193636"/>
      <w:r/>
      <w:bookmarkStart w:id="443" w:name="_Toc151190165"/>
      <w:r/>
      <w:bookmarkStart w:id="444" w:name="_Toc226309782"/>
      <w:r/>
      <w:bookmarkStart w:id="445" w:name="_Toc226337234"/>
      <w:r/>
      <w:bookmarkStart w:id="446" w:name="_Toc226965811"/>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2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2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2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2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21"/>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921"/>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921"/>
        <w:ind w:left="1080"/>
        <w:spacing w:line="360" w:lineRule="auto"/>
        <w:tabs>
          <w:tab w:val="left" w:pos="360" w:leader="none"/>
          <w:tab w:val="left" w:pos="1080" w:leader="none"/>
        </w:tabs>
        <w:rPr>
          <w:sz w:val="24"/>
        </w:rPr>
      </w:pPr>
      <w:r>
        <w:rPr>
          <w:sz w:val="24"/>
        </w:rPr>
      </w:r>
      <w:r/>
    </w:p>
    <w:p>
      <w:pPr>
        <w:pStyle w:val="923"/>
        <w:spacing w:before="0" w:line="360" w:lineRule="auto"/>
        <w:rPr>
          <w:rFonts w:ascii="Times New Roman" w:hAnsi="Times New Roman" w:eastAsia="宋体"/>
          <w:sz w:val="28"/>
        </w:rPr>
      </w:pPr>
      <w:r/>
      <w:bookmarkStart w:id="450" w:name="_Toc151190172"/>
      <w:r/>
      <w:bookmarkStart w:id="451" w:name="_Toc151193859"/>
      <w:r/>
      <w:bookmarkStart w:id="452" w:name="_Toc264969235"/>
      <w:r/>
      <w:bookmarkStart w:id="453" w:name="_Toc127151545"/>
      <w:r/>
      <w:bookmarkStart w:id="454" w:name="_Toc226337241"/>
      <w:r/>
      <w:bookmarkStart w:id="455" w:name="_Toc305158813"/>
      <w:r/>
      <w:bookmarkStart w:id="456" w:name="_Toc142311047"/>
      <w:r/>
      <w:bookmarkStart w:id="457" w:name="_Toc150509296"/>
      <w:r/>
      <w:bookmarkStart w:id="458" w:name="_Toc150480783"/>
      <w:r/>
      <w:bookmarkStart w:id="459" w:name="_Toc150774750"/>
      <w:r/>
      <w:bookmarkStart w:id="460" w:name="_Toc226965818"/>
      <w:r/>
      <w:bookmarkStart w:id="461" w:name="_Toc151193933"/>
      <w:r/>
      <w:bookmarkStart w:id="462" w:name="_Toc226309789"/>
      <w:r/>
      <w:bookmarkStart w:id="463" w:name="_Toc305158887"/>
      <w:r/>
      <w:bookmarkStart w:id="464" w:name="_Toc150774645"/>
      <w:r/>
      <w:bookmarkStart w:id="465" w:name="_Toc226965735"/>
      <w:r/>
      <w:bookmarkStart w:id="466" w:name="_Toc151193643"/>
      <w:r/>
      <w:bookmarkStart w:id="467" w:name="_Toc195842910"/>
      <w:r/>
      <w:bookmarkStart w:id="468" w:name="_Toc151193787"/>
      <w:r/>
      <w:bookmarkStart w:id="469" w:name="_Toc151193715"/>
      <w:r/>
      <w:bookmarkStart w:id="470" w:name="_Toc265228383"/>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471" w:name="_Toc151193935"/>
      <w:r/>
      <w:bookmarkStart w:id="472" w:name="_Toc164229388"/>
      <w:r/>
      <w:bookmarkStart w:id="473" w:name="_Toc305158815"/>
      <w:r/>
      <w:bookmarkStart w:id="474" w:name="_Toc226965737"/>
      <w:r/>
      <w:bookmarkStart w:id="475" w:name="_Toc151193717"/>
      <w:r/>
      <w:bookmarkStart w:id="476" w:name="_Toc164229242"/>
      <w:r/>
      <w:bookmarkStart w:id="477" w:name="_Toc151193645"/>
      <w:r/>
      <w:bookmarkStart w:id="478" w:name="_Toc264969237"/>
      <w:r/>
      <w:bookmarkStart w:id="479" w:name="_Toc150774647"/>
      <w:r/>
      <w:bookmarkStart w:id="480" w:name="_Toc127151547"/>
      <w:r/>
      <w:bookmarkStart w:id="481" w:name="_Toc164608816"/>
      <w:r/>
      <w:bookmarkStart w:id="482" w:name="_Toc151190174"/>
      <w:r/>
      <w:bookmarkStart w:id="483" w:name="_Toc150509298"/>
      <w:r/>
      <w:bookmarkStart w:id="484" w:name="_Toc305158889"/>
      <w:r/>
      <w:bookmarkStart w:id="485" w:name="_Toc226337243"/>
      <w:r/>
      <w:bookmarkStart w:id="486" w:name="_Toc149720840"/>
      <w:r/>
      <w:bookmarkStart w:id="487" w:name="_Toc164351641"/>
      <w:r/>
      <w:bookmarkStart w:id="488" w:name="_Toc150774752"/>
      <w:r/>
      <w:bookmarkStart w:id="489" w:name="_Toc226965820"/>
      <w:r/>
      <w:bookmarkStart w:id="490" w:name="_Toc142311049"/>
      <w:r/>
      <w:bookmarkStart w:id="491" w:name="_Toc127161461"/>
      <w:r/>
      <w:bookmarkStart w:id="492" w:name="_Toc226309791"/>
      <w:r/>
      <w:bookmarkStart w:id="493" w:name="_Toc265228385"/>
      <w:r/>
      <w:bookmarkStart w:id="494" w:name="_Toc127151748"/>
      <w:r/>
      <w:bookmarkStart w:id="495" w:name="_Toc164608661"/>
      <w:r/>
      <w:bookmarkStart w:id="496" w:name="_Toc151193861"/>
      <w:r/>
      <w:bookmarkStart w:id="497" w:name="_Toc195842912"/>
      <w:r/>
      <w:bookmarkStart w:id="498" w:name="_Toc151193789"/>
      <w:r/>
      <w:bookmarkStart w:id="499" w:name="_Toc150480785"/>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Start w:id="500" w:name="_Toc305158817"/>
      <w:r/>
      <w:bookmarkStart w:id="501" w:name="_Toc305158891"/>
      <w:r/>
      <w:bookmarkStart w:id="502" w:name="_Toc151193863"/>
      <w:r/>
      <w:bookmarkStart w:id="503" w:name="_Toc150774649"/>
      <w:r/>
      <w:bookmarkStart w:id="504" w:name="_Toc164608663"/>
      <w:r/>
      <w:bookmarkStart w:id="505" w:name="_Toc151193937"/>
      <w:r/>
      <w:bookmarkStart w:id="506" w:name="_Toc150509300"/>
      <w:r/>
      <w:bookmarkStart w:id="507" w:name="_Toc150480787"/>
      <w:r/>
      <w:bookmarkStart w:id="508" w:name="_Toc164229390"/>
      <w:r/>
      <w:bookmarkStart w:id="509" w:name="_Toc226965739"/>
      <w:r/>
      <w:bookmarkStart w:id="510" w:name="_Toc142311051"/>
      <w:r/>
      <w:bookmarkStart w:id="511" w:name="_Toc127151750"/>
      <w:r/>
      <w:bookmarkStart w:id="512" w:name="_Toc164608818"/>
      <w:r/>
      <w:bookmarkStart w:id="513" w:name="_Toc151193647"/>
      <w:r/>
      <w:bookmarkStart w:id="514" w:name="_Toc127151549"/>
      <w:r/>
      <w:bookmarkStart w:id="515" w:name="_Ref467307090"/>
      <w:r/>
      <w:bookmarkStart w:id="516" w:name="_Ref467306425"/>
      <w:r/>
      <w:bookmarkStart w:id="517" w:name="_Toc520356176"/>
      <w:r/>
      <w:bookmarkStart w:id="518" w:name="_Toc151193719"/>
      <w:r/>
      <w:bookmarkStart w:id="519" w:name="_Toc264969239"/>
      <w:r/>
      <w:bookmarkStart w:id="520" w:name="_Toc195842914"/>
      <w:r/>
      <w:bookmarkStart w:id="521" w:name="_Toc150774754"/>
      <w:r/>
      <w:bookmarkStart w:id="522" w:name="_Toc149720842"/>
      <w:r/>
      <w:bookmarkStart w:id="523" w:name="_Toc226337245"/>
      <w:r/>
      <w:bookmarkStart w:id="524" w:name="_Toc151193791"/>
      <w:r/>
      <w:bookmarkStart w:id="525" w:name="_Toc164351643"/>
      <w:r/>
      <w:bookmarkStart w:id="526" w:name="_Toc265228387"/>
      <w:r/>
      <w:bookmarkStart w:id="527" w:name="_Toc226309793"/>
      <w:r/>
      <w:bookmarkStart w:id="528" w:name="_Toc164229244"/>
      <w:r/>
      <w:bookmarkStart w:id="529" w:name="_Toc127161463"/>
      <w:r/>
      <w:bookmarkStart w:id="530" w:name="_Toc226965822"/>
      <w:r/>
      <w:bookmarkStart w:id="531" w:name="_Toc151190176"/>
      <w:r>
        <w:rPr>
          <w:sz w:val="24"/>
        </w:rPr>
        <w:t xml:space="preserve">成交公告与成交通知书</w:t>
      </w:r>
      <w:bookmarkEnd w:id="500"/>
      <w:r/>
      <w:bookmarkEnd w:id="501"/>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921"/>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921"/>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921"/>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21"/>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921"/>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265228388"/>
      <w:r/>
      <w:bookmarkStart w:id="533" w:name="_Toc226309794"/>
      <w:r/>
      <w:bookmarkStart w:id="534" w:name="_Toc150774755"/>
      <w:r/>
      <w:bookmarkStart w:id="535" w:name="_Toc264969240"/>
      <w:r/>
      <w:bookmarkStart w:id="536" w:name="_Toc151190177"/>
      <w:r/>
      <w:bookmarkStart w:id="537" w:name="_Toc151193864"/>
      <w:r/>
      <w:bookmarkStart w:id="538" w:name="_Toc164608819"/>
      <w:r/>
      <w:bookmarkStart w:id="539" w:name="_Toc151193720"/>
      <w:r/>
      <w:bookmarkStart w:id="540" w:name="_Toc127151550"/>
      <w:r/>
      <w:bookmarkStart w:id="541" w:name="_Toc150509301"/>
      <w:r/>
      <w:bookmarkStart w:id="542" w:name="_Toc150774650"/>
      <w:r/>
      <w:bookmarkStart w:id="543" w:name="_Toc164351644"/>
      <w:r/>
      <w:bookmarkStart w:id="544" w:name="_Toc520356175"/>
      <w:r/>
      <w:bookmarkStart w:id="545" w:name="_Ref467307062"/>
      <w:r/>
      <w:bookmarkStart w:id="546" w:name="_Toc127151751"/>
      <w:r/>
      <w:bookmarkStart w:id="547" w:name="_Toc164229245"/>
      <w:r/>
      <w:bookmarkStart w:id="548" w:name="_Toc149720843"/>
      <w:r/>
      <w:bookmarkStart w:id="549" w:name="_Toc151193938"/>
      <w:r/>
      <w:bookmarkStart w:id="550" w:name="_Ref467307204"/>
      <w:r/>
      <w:bookmarkStart w:id="551" w:name="_Ref467306978"/>
      <w:r/>
      <w:bookmarkStart w:id="552" w:name="_Toc164608664"/>
      <w:r/>
      <w:bookmarkStart w:id="553" w:name="_Toc142311052"/>
      <w:r/>
      <w:bookmarkStart w:id="554" w:name="_Toc226337246"/>
      <w:r/>
      <w:bookmarkStart w:id="555" w:name="_Toc195842915"/>
      <w:r/>
      <w:bookmarkStart w:id="556" w:name="_Toc151193648"/>
      <w:r/>
      <w:bookmarkStart w:id="557" w:name="_Toc127161464"/>
      <w:r/>
      <w:bookmarkStart w:id="558" w:name="_Toc226965740"/>
      <w:r/>
      <w:bookmarkStart w:id="559" w:name="_Toc151193792"/>
      <w:r/>
      <w:bookmarkStart w:id="560" w:name="_Toc305158892"/>
      <w:r/>
      <w:bookmarkStart w:id="561" w:name="_Ref467306377"/>
      <w:r/>
      <w:bookmarkStart w:id="562" w:name="_Toc226965823"/>
      <w:r/>
      <w:bookmarkStart w:id="563" w:name="_Toc164229391"/>
      <w:r/>
      <w:bookmarkStart w:id="564" w:name="_Toc305158818"/>
      <w:r/>
      <w:bookmarkStart w:id="565" w:name="_Toc150480788"/>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bookmarkEnd w:id="515"/>
      <w:r/>
      <w:bookmarkEnd w:id="516"/>
      <w:r/>
      <w:bookmarkEnd w:id="517"/>
      <w:r>
        <w:rPr>
          <w:sz w:val="24"/>
        </w:rPr>
        <w:t xml:space="preserve">询问与质疑</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21"/>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21"/>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21"/>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21"/>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921"/>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99"/>
        </w:rPr>
        <w:t xml:space="preserve">http://gk</w:t>
      </w:r>
      <w:bookmarkStart w:id="566" w:name="_Hlt100654014"/>
      <w:r>
        <w:rPr>
          <w:rStyle w:val="999"/>
        </w:rPr>
        <w:t xml:space="preserve">s</w:t>
      </w:r>
      <w:bookmarkEnd w:id="566"/>
      <w:r>
        <w:rPr>
          <w:rStyle w:val="999"/>
        </w:rPr>
        <w:t xml:space="preserve">.m</w:t>
      </w:r>
      <w:bookmarkStart w:id="567" w:name="_Hlt100653993"/>
      <w:r/>
      <w:bookmarkStart w:id="568" w:name="_Hlt100653994"/>
      <w:r>
        <w:rPr>
          <w:rStyle w:val="999"/>
        </w:rPr>
        <w:t xml:space="preserve">o</w:t>
      </w:r>
      <w:bookmarkEnd w:id="567"/>
      <w:r/>
      <w:bookmarkEnd w:id="568"/>
      <w:r/>
      <w:bookmarkStart w:id="569" w:name="_Hlt101169156"/>
      <w:r>
        <w:rPr>
          <w:rStyle w:val="999"/>
        </w:rPr>
        <w:t xml:space="preserve">f</w:t>
      </w:r>
      <w:bookmarkEnd w:id="569"/>
      <w:r>
        <w:rPr>
          <w:rStyle w:val="999"/>
        </w:rPr>
        <w:t xml:space="preserve">.gov.cn/ztztz/zhengfucaigouguanli/201802/t20180201_2804589.htm</w:t>
      </w:r>
      <w:r>
        <w:fldChar w:fldCharType="end"/>
      </w:r>
      <w:r>
        <w:rPr>
          <w:rFonts w:hint="eastAsia"/>
        </w:rPr>
        <w:t xml:space="preserve">）</w:t>
      </w:r>
      <w:r>
        <w:rPr>
          <w:sz w:val="24"/>
        </w:rPr>
      </w:r>
      <w:r/>
    </w:p>
    <w:p>
      <w:pPr>
        <w:pStyle w:val="921"/>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21"/>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921"/>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21"/>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921"/>
        <w:numPr>
          <w:ilvl w:val="0"/>
          <w:numId w:val="0"/>
        </w:numPr>
        <w:jc w:val="both"/>
        <w:spacing w:line="360" w:lineRule="auto"/>
        <w:widowControl w:val="off"/>
        <w:tabs>
          <w:tab w:val="left" w:pos="1080" w:leader="none"/>
          <w:tab w:val="left" w:pos="2014" w:leader="none"/>
        </w:tabs>
        <w:rPr>
          <w:sz w:val="24"/>
        </w:rPr>
      </w:pPr>
      <w:r/>
      <w:bookmarkStart w:id="570" w:name="_Toc127151554"/>
      <w:r/>
      <w:bookmarkStart w:id="571" w:name="_Toc150774759"/>
      <w:r/>
      <w:bookmarkStart w:id="572" w:name="_Toc226337250"/>
      <w:r/>
      <w:bookmarkStart w:id="573" w:name="_Toc226965827"/>
      <w:r/>
      <w:bookmarkStart w:id="574" w:name="_Toc353873934"/>
      <w:r/>
      <w:bookmarkStart w:id="575" w:name="_Toc353825544"/>
      <w:r/>
      <w:bookmarkStart w:id="576" w:name="_Toc264969244"/>
      <w:r/>
      <w:bookmarkStart w:id="577" w:name="_Toc305158896"/>
      <w:r/>
      <w:bookmarkStart w:id="578" w:name="_Toc305158822"/>
      <w:r/>
      <w:bookmarkStart w:id="579" w:name="_Toc353873664"/>
      <w:r/>
      <w:bookmarkStart w:id="580" w:name="_Toc142311056"/>
      <w:r/>
      <w:bookmarkStart w:id="581" w:name="_Toc265228392"/>
      <w:r/>
      <w:bookmarkStart w:id="582" w:name="_Toc150480792"/>
      <w:r>
        <w:rPr>
          <w:sz w:val="24"/>
        </w:rPr>
      </w:r>
      <w:r/>
    </w:p>
    <w:p>
      <w:pPr>
        <w:pStyle w:val="921"/>
        <w:ind w:firstLine="480"/>
        <w:spacing w:line="360" w:lineRule="auto"/>
        <w:rPr>
          <w:rFonts w:hint="eastAsia" w:ascii="Times New Roman" w:hAnsi="Times New Roman" w:eastAsia="宋体" w:cs="Times New Roman"/>
          <w:sz w:val="24"/>
        </w:rPr>
      </w:pPr>
      <w:r>
        <w:rPr>
          <w:rFonts w:hint="eastAsia"/>
          <w:sz w:val="24"/>
          <w:lang w:val="en-US" w:eastAsia="zh-CN"/>
        </w:rPr>
        <w:t xml:space="preserve">26</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921"/>
        <w:ind w:firstLine="480"/>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lang w:eastAsia="zh-CN"/>
        </w:rPr>
      </w:r>
      <w:r/>
    </w:p>
    <w:p>
      <w:pPr>
        <w:pStyle w:val="1002"/>
        <w:tabs>
          <w:tab w:val="left" w:pos="567" w:leader="none"/>
        </w:tabs>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921"/>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92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1"/>
        <w:jc w:val="left"/>
        <w:tabs>
          <w:tab w:val="left" w:pos="1080" w:leader="none"/>
        </w:tabs>
        <w:rPr>
          <w:b/>
          <w:sz w:val="24"/>
        </w:rPr>
      </w:pPr>
      <w:r>
        <w:rPr>
          <w:b/>
          <w:sz w:val="24"/>
        </w:rPr>
        <w:tab/>
      </w:r>
      <w:r>
        <w:rPr>
          <w:b/>
          <w:sz w:val="24"/>
        </w:rPr>
      </w:r>
      <w:r/>
    </w:p>
    <w:p>
      <w:pPr>
        <w:pStyle w:val="921"/>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264969231"/>
      <w:r/>
      <w:bookmarkStart w:id="586" w:name="_Toc150509292"/>
      <w:r/>
      <w:bookmarkStart w:id="587" w:name="_Toc226309785"/>
      <w:r/>
      <w:bookmarkStart w:id="588" w:name="_Toc127151742"/>
      <w:r/>
      <w:bookmarkStart w:id="589" w:name="_Toc305158883"/>
      <w:r/>
      <w:bookmarkStart w:id="590" w:name="_Toc127151541"/>
      <w:r/>
      <w:bookmarkStart w:id="591" w:name="_Toc195842906"/>
      <w:r/>
      <w:bookmarkStart w:id="592" w:name="_Toc150774746"/>
      <w:r/>
      <w:bookmarkStart w:id="593" w:name="_Toc164229382"/>
      <w:r/>
      <w:bookmarkStart w:id="594" w:name="_Toc164229236"/>
      <w:r/>
      <w:bookmarkStart w:id="595" w:name="_Toc305158809"/>
      <w:r/>
      <w:bookmarkStart w:id="596" w:name="_Toc151193783"/>
      <w:r/>
      <w:bookmarkStart w:id="597" w:name="_Toc150774641"/>
      <w:r/>
      <w:bookmarkStart w:id="598" w:name="_Toc151193855"/>
      <w:r/>
      <w:bookmarkStart w:id="599" w:name="_Toc265228379"/>
      <w:r/>
      <w:bookmarkStart w:id="600" w:name="_Toc142311043"/>
      <w:r/>
      <w:bookmarkStart w:id="601" w:name="_Toc164608655"/>
      <w:r/>
      <w:bookmarkStart w:id="602" w:name="_Toc151193711"/>
      <w:r/>
      <w:bookmarkStart w:id="603" w:name="_Toc150480779"/>
      <w:r/>
      <w:bookmarkStart w:id="604" w:name="_Toc151193929"/>
      <w:r/>
      <w:bookmarkStart w:id="605" w:name="_Toc151190168"/>
      <w:r/>
      <w:bookmarkStart w:id="606" w:name="_Toc164351635"/>
      <w:r/>
      <w:bookmarkStart w:id="607" w:name="_Toc127161455"/>
      <w:r/>
      <w:bookmarkStart w:id="608" w:name="_Toc226965814"/>
      <w:r/>
      <w:bookmarkStart w:id="609" w:name="_Toc151193639"/>
      <w:r/>
      <w:bookmarkStart w:id="610" w:name="_Toc149720834"/>
      <w:r/>
      <w:bookmarkStart w:id="611" w:name="_Toc164608810"/>
      <w:r/>
      <w:bookmarkStart w:id="612" w:name="_Toc226337237"/>
      <w:r/>
      <w:bookmarkStart w:id="613" w:name="_Toc226965731"/>
      <w:r/>
      <w:bookmarkStart w:id="614" w:name="_Toc142311057"/>
      <w:r/>
      <w:bookmarkStart w:id="615" w:name="_Toc353873941"/>
      <w:r/>
      <w:bookmarkStart w:id="616" w:name="_Toc353825551"/>
      <w:r/>
      <w:bookmarkStart w:id="617" w:name="_Toc150480793"/>
      <w:r/>
      <w:bookmarkStart w:id="618" w:name="_Toc353825545"/>
      <w:r/>
      <w:bookmarkStart w:id="619" w:name="_Toc226965828"/>
      <w:r/>
      <w:bookmarkStart w:id="620" w:name="_Toc305158897"/>
      <w:r/>
      <w:bookmarkStart w:id="621" w:name="_Toc353873935"/>
      <w:r/>
      <w:bookmarkStart w:id="622" w:name="_Toc150774760"/>
      <w:r/>
      <w:bookmarkStart w:id="623" w:name="_Toc226337251"/>
      <w:r/>
      <w:bookmarkStart w:id="624" w:name="_Toc195842920"/>
      <w:r/>
      <w:bookmarkStart w:id="625" w:name="_Toc127151555"/>
      <w:r/>
      <w:bookmarkStart w:id="626" w:name="_Toc353873665"/>
      <w:r/>
      <w:bookmarkStart w:id="627" w:name="_Toc305158823"/>
      <w:r/>
      <w:bookmarkStart w:id="628" w:name="_Toc264969245"/>
      <w:r/>
      <w:bookmarkStart w:id="629" w:name="_Toc265228393"/>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921"/>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921"/>
              <w:jc w:val="center"/>
              <w:tabs>
                <w:tab w:val="left" w:pos="1080" w:leader="none"/>
              </w:tabs>
              <w:rPr>
                <w:sz w:val="24"/>
                <w:szCs w:val="24"/>
              </w:rPr>
            </w:pPr>
            <w:r>
              <w:rPr>
                <w:sz w:val="24"/>
                <w:szCs w:val="24"/>
              </w:rPr>
              <w:t xml:space="preserve">1</w:t>
            </w:r>
            <w:r>
              <w:rPr>
                <w:sz w:val="24"/>
                <w:szCs w:val="24"/>
              </w:rPr>
            </w:r>
            <w:r/>
          </w:p>
        </w:tc>
        <w:tc>
          <w:tcPr>
            <w:tcW w:w="1885" w:type="dxa"/>
            <w:vAlign w:val="center"/>
            <w:textDirection w:val="lrTb"/>
            <w:noWrap w:val="false"/>
          </w:tcPr>
          <w:p>
            <w:pPr>
              <w:pStyle w:val="921"/>
              <w:jc w:val="left"/>
              <w:tabs>
                <w:tab w:val="left" w:pos="1080" w:leader="none"/>
              </w:tabs>
              <w:rPr>
                <w:sz w:val="24"/>
                <w:szCs w:val="24"/>
              </w:rPr>
            </w:pPr>
            <w:r>
              <w:rPr>
                <w:sz w:val="24"/>
                <w:szCs w:val="24"/>
              </w:rPr>
              <w:t xml:space="preserve">满足《中华人民共和国政府采购法》第二十二条规定</w:t>
            </w:r>
            <w:r>
              <w:rPr>
                <w:sz w:val="24"/>
                <w:szCs w:val="24"/>
              </w:rPr>
            </w:r>
            <w:r/>
          </w:p>
        </w:tc>
        <w:tc>
          <w:tcPr>
            <w:tcW w:w="4900" w:type="dxa"/>
            <w:vAlign w:val="center"/>
            <w:textDirection w:val="lrTb"/>
            <w:noWrap w:val="false"/>
          </w:tcPr>
          <w:p>
            <w:pPr>
              <w:pStyle w:val="921"/>
              <w:tabs>
                <w:tab w:val="left" w:pos="1080" w:leader="none"/>
              </w:tabs>
              <w:rPr>
                <w:sz w:val="24"/>
                <w:szCs w:val="24"/>
              </w:rPr>
            </w:pPr>
            <w:r>
              <w:rPr>
                <w:rFonts w:hint="eastAsia"/>
                <w:sz w:val="24"/>
                <w:szCs w:val="24"/>
              </w:rPr>
              <w:t xml:space="preserve">具体规定见第一章《竞争性磋商公告》</w:t>
            </w:r>
            <w:r>
              <w:rPr>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r>
            <w:r/>
          </w:p>
        </w:tc>
      </w:tr>
      <w:tr>
        <w:trPr>
          <w:cantSplit/>
          <w:trHeight w:val="924"/>
        </w:trPr>
        <w:tc>
          <w:tcPr>
            <w:tcW w:w="696"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1-1</w:t>
            </w:r>
            <w:r>
              <w:rPr>
                <w:sz w:val="24"/>
                <w:szCs w:val="24"/>
              </w:rPr>
            </w:r>
            <w:r/>
          </w:p>
        </w:tc>
        <w:tc>
          <w:tcPr>
            <w:tcW w:w="1885" w:type="dxa"/>
            <w:vAlign w:val="center"/>
            <w:textDirection w:val="lrTb"/>
            <w:noWrap w:val="false"/>
          </w:tcPr>
          <w:p>
            <w:pPr>
              <w:pStyle w:val="921"/>
              <w:jc w:val="left"/>
              <w:tabs>
                <w:tab w:val="left" w:pos="1080" w:leader="none"/>
              </w:tabs>
              <w:rPr>
                <w:sz w:val="24"/>
                <w:szCs w:val="24"/>
              </w:rPr>
            </w:pPr>
            <w:r>
              <w:rPr>
                <w:rFonts w:hint="eastAsia"/>
                <w:sz w:val="24"/>
                <w:szCs w:val="24"/>
              </w:rPr>
              <w:t xml:space="preserve">供应商资格声明函</w:t>
            </w:r>
            <w:r>
              <w:rPr>
                <w:sz w:val="24"/>
                <w:szCs w:val="24"/>
              </w:rPr>
            </w:r>
            <w:r/>
          </w:p>
        </w:tc>
        <w:tc>
          <w:tcPr>
            <w:tcW w:w="4900" w:type="dxa"/>
            <w:vAlign w:val="center"/>
            <w:textDirection w:val="lrTb"/>
            <w:noWrap w:val="false"/>
          </w:tcPr>
          <w:p>
            <w:pPr>
              <w:pStyle w:val="921"/>
              <w:tabs>
                <w:tab w:val="left" w:pos="1080" w:leader="none"/>
              </w:tabs>
              <w:rPr>
                <w:sz w:val="24"/>
                <w:szCs w:val="24"/>
              </w:rPr>
            </w:pPr>
            <w:r>
              <w:rPr>
                <w:sz w:val="24"/>
                <w:szCs w:val="24"/>
              </w:rPr>
              <w:t xml:space="preserve">提供了符合</w:t>
            </w:r>
            <w:r>
              <w:rPr>
                <w:rFonts w:hint="eastAsia"/>
                <w:sz w:val="24"/>
                <w:szCs w:val="24"/>
              </w:rPr>
              <w:t xml:space="preserve">采购</w:t>
            </w:r>
            <w:r>
              <w:rPr>
                <w:sz w:val="24"/>
                <w:szCs w:val="24"/>
              </w:rPr>
              <w:t xml:space="preserve">文件要求的《</w:t>
            </w:r>
            <w:r>
              <w:rPr>
                <w:rFonts w:hint="eastAsia"/>
                <w:sz w:val="24"/>
                <w:szCs w:val="24"/>
              </w:rPr>
              <w:t xml:space="preserve">供应商资格声明函</w:t>
            </w:r>
            <w:r>
              <w:rPr>
                <w:sz w:val="24"/>
                <w:szCs w:val="24"/>
              </w:rPr>
              <w:t xml:space="preserve">》。</w:t>
            </w:r>
            <w:r>
              <w:rPr>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t xml:space="preserve">格式见《</w:t>
            </w:r>
            <w:r>
              <w:rPr>
                <w:rFonts w:hint="eastAsia"/>
                <w:sz w:val="24"/>
                <w:szCs w:val="24"/>
              </w:rPr>
              <w:t xml:space="preserve">响应</w:t>
            </w:r>
            <w:r>
              <w:rPr>
                <w:sz w:val="24"/>
                <w:szCs w:val="24"/>
              </w:rPr>
              <w:t xml:space="preserve">文件格式》</w:t>
            </w:r>
            <w:r>
              <w:rPr>
                <w:sz w:val="24"/>
                <w:szCs w:val="24"/>
              </w:rPr>
            </w:r>
            <w:r/>
          </w:p>
        </w:tc>
      </w:tr>
      <w:tr>
        <w:trPr>
          <w:cantSplit/>
          <w:trHeight w:val="1666"/>
        </w:trPr>
        <w:tc>
          <w:tcPr>
            <w:tcW w:w="696"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1-2</w:t>
            </w:r>
            <w:r>
              <w:rPr>
                <w:sz w:val="24"/>
                <w:szCs w:val="24"/>
              </w:rPr>
            </w:r>
            <w:r/>
          </w:p>
        </w:tc>
        <w:tc>
          <w:tcPr>
            <w:tcW w:w="1885" w:type="dxa"/>
            <w:vAlign w:val="center"/>
            <w:textDirection w:val="lrTb"/>
            <w:noWrap w:val="false"/>
          </w:tcPr>
          <w:p>
            <w:pPr>
              <w:pStyle w:val="921"/>
              <w:tabs>
                <w:tab w:val="left" w:pos="1080" w:leader="none"/>
              </w:tabs>
              <w:rPr>
                <w:sz w:val="24"/>
                <w:szCs w:val="24"/>
              </w:rPr>
            </w:pPr>
            <w:r>
              <w:rPr>
                <w:rFonts w:hint="eastAsia"/>
                <w:sz w:val="24"/>
                <w:szCs w:val="24"/>
              </w:rPr>
              <w:t xml:space="preserve">供应商信用记录</w:t>
            </w:r>
            <w:r>
              <w:rPr>
                <w:sz w:val="24"/>
                <w:szCs w:val="24"/>
              </w:rPr>
            </w:r>
            <w:r/>
          </w:p>
        </w:tc>
        <w:tc>
          <w:tcPr>
            <w:tcW w:w="4900" w:type="dxa"/>
            <w:vAlign w:val="center"/>
            <w:textDirection w:val="lrTb"/>
            <w:noWrap w:val="false"/>
          </w:tcPr>
          <w:p>
            <w:pPr>
              <w:pStyle w:val="921"/>
              <w:tabs>
                <w:tab w:val="left" w:pos="1080" w:leader="none"/>
              </w:tabs>
              <w:rPr>
                <w:sz w:val="24"/>
                <w:szCs w:val="24"/>
              </w:rPr>
            </w:pPr>
            <w:r>
              <w:rPr>
                <w:rFonts w:hint="eastAsia"/>
                <w:sz w:val="24"/>
                <w:szCs w:val="24"/>
              </w:rPr>
              <w:t xml:space="preserve">查询渠道：信用中国网站或中国政府采购网（www.creditchina.gov.cn、www.ccgp.gov.cn）；</w:t>
            </w:r>
            <w:r>
              <w:rPr>
                <w:sz w:val="24"/>
                <w:szCs w:val="24"/>
              </w:rPr>
            </w:r>
            <w:r/>
          </w:p>
          <w:p>
            <w:pPr>
              <w:pStyle w:val="921"/>
              <w:tabs>
                <w:tab w:val="left" w:pos="1080" w:leader="none"/>
              </w:tabs>
              <w:rPr>
                <w:sz w:val="24"/>
                <w:szCs w:val="24"/>
              </w:rPr>
            </w:pPr>
            <w:r>
              <w:rPr>
                <w:rFonts w:hint="eastAsia"/>
                <w:sz w:val="24"/>
                <w:szCs w:val="24"/>
              </w:rPr>
              <w:t xml:space="preserve">截止时点：提交响应文件截止时间以后、资格审查阶段采购人或采购代理机构的实际查询时间；</w:t>
            </w:r>
            <w:r>
              <w:rPr>
                <w:sz w:val="24"/>
                <w:szCs w:val="24"/>
              </w:rPr>
            </w:r>
            <w:r/>
          </w:p>
          <w:p>
            <w:pPr>
              <w:pStyle w:val="921"/>
              <w:tabs>
                <w:tab w:val="left" w:pos="1080" w:leader="none"/>
              </w:tabs>
              <w:rPr>
                <w:sz w:val="24"/>
                <w:szCs w:val="24"/>
              </w:rPr>
            </w:pPr>
            <w:r>
              <w:rPr>
                <w:rFonts w:hint="eastAsia"/>
                <w:sz w:val="24"/>
                <w:szCs w:val="24"/>
              </w:rPr>
              <w:t xml:space="preserve">信用信息查询记录和证据留存具体方式：查询结果网页打印页作为查询记录和证据，与其他采购文件一并保存；</w:t>
            </w:r>
            <w:r>
              <w:rPr>
                <w:sz w:val="24"/>
                <w:szCs w:val="24"/>
              </w:rPr>
            </w:r>
            <w:r/>
          </w:p>
          <w:p>
            <w:pPr>
              <w:pStyle w:val="921"/>
              <w:tabs>
                <w:tab w:val="left" w:pos="1080" w:leader="none"/>
              </w:tabs>
              <w:rPr>
                <w:sz w:val="24"/>
                <w:szCs w:val="24"/>
              </w:rPr>
            </w:pPr>
            <w:r>
              <w:rPr>
                <w:rFonts w:hint="eastAsia"/>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 w:val="24"/>
                <w:szCs w:val="24"/>
              </w:rPr>
            </w:r>
            <w:r/>
          </w:p>
        </w:tc>
        <w:tc>
          <w:tcPr>
            <w:tcW w:w="1807" w:type="dxa"/>
            <w:vAlign w:val="center"/>
            <w:textDirection w:val="lrTb"/>
            <w:noWrap w:val="false"/>
          </w:tcPr>
          <w:p>
            <w:pPr>
              <w:pStyle w:val="921"/>
              <w:tabs>
                <w:tab w:val="left" w:pos="1080" w:leader="none"/>
              </w:tabs>
              <w:rPr>
                <w:sz w:val="24"/>
                <w:szCs w:val="24"/>
              </w:rPr>
            </w:pPr>
            <w:r>
              <w:rPr>
                <w:rFonts w:hint="eastAsia"/>
                <w:sz w:val="24"/>
                <w:szCs w:val="24"/>
              </w:rPr>
              <w:t xml:space="preserve">无须供应商提供，由采购人或采购代理机构查询。</w:t>
            </w:r>
            <w:r>
              <w:rPr>
                <w:sz w:val="24"/>
                <w:szCs w:val="24"/>
              </w:rPr>
            </w:r>
            <w:r/>
          </w:p>
        </w:tc>
      </w:tr>
      <w:tr>
        <w:trPr>
          <w:cantSplit/>
          <w:trHeight w:val="1666"/>
        </w:trPr>
        <w:tc>
          <w:tcPr>
            <w:tcW w:w="696" w:type="dxa"/>
            <w:vAlign w:val="center"/>
            <w:textDirection w:val="lrTb"/>
            <w:noWrap w:val="false"/>
          </w:tcPr>
          <w:p>
            <w:pPr>
              <w:pStyle w:val="921"/>
              <w:jc w:val="center"/>
              <w:tabs>
                <w:tab w:val="left" w:pos="1080"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85" w:type="dxa"/>
            <w:vAlign w:val="center"/>
            <w:textDirection w:val="lrTb"/>
            <w:noWrap w:val="false"/>
          </w:tcPr>
          <w:p>
            <w:pPr>
              <w:pStyle w:val="921"/>
              <w:tabs>
                <w:tab w:val="left" w:pos="1080" w:leader="none"/>
              </w:tabs>
              <w:rPr>
                <w:sz w:val="24"/>
                <w:szCs w:val="24"/>
              </w:rPr>
            </w:pPr>
            <w:r>
              <w:rPr>
                <w:rFonts w:hint="eastAsia"/>
                <w:sz w:val="24"/>
                <w:szCs w:val="24"/>
              </w:rPr>
              <w:t xml:space="preserve">落实政府采购政策需满足的资格要求</w:t>
            </w:r>
            <w:r>
              <w:rPr>
                <w:sz w:val="24"/>
                <w:szCs w:val="24"/>
              </w:rPr>
            </w:r>
            <w:r/>
          </w:p>
        </w:tc>
        <w:tc>
          <w:tcPr>
            <w:tcW w:w="4900" w:type="dxa"/>
            <w:vAlign w:val="center"/>
            <w:textDirection w:val="lrTb"/>
            <w:noWrap w:val="false"/>
          </w:tcPr>
          <w:p>
            <w:pPr>
              <w:pStyle w:val="921"/>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r>
            <w:r/>
          </w:p>
        </w:tc>
      </w:tr>
      <w:tr>
        <w:trPr>
          <w:cantSplit/>
          <w:trHeight w:val="632"/>
        </w:trPr>
        <w:tc>
          <w:tcPr>
            <w:tcW w:w="696"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2-1</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中小企业声明函</w:t>
            </w:r>
            <w:r>
              <w:rPr>
                <w:sz w:val="24"/>
                <w:szCs w:val="24"/>
              </w:rPr>
            </w:r>
            <w:r/>
          </w:p>
        </w:tc>
        <w:tc>
          <w:tcPr>
            <w:tcW w:w="4900" w:type="dxa"/>
            <w:vAlign w:val="center"/>
            <w:textDirection w:val="lrTb"/>
            <w:noWrap w:val="false"/>
          </w:tcPr>
          <w:p>
            <w:pPr>
              <w:pStyle w:val="921"/>
              <w:tabs>
                <w:tab w:val="left" w:pos="1080" w:leader="none"/>
              </w:tabs>
              <w:rPr>
                <w:rFonts w:hint="eastAsia"/>
                <w:sz w:val="24"/>
              </w:rPr>
            </w:pPr>
            <w:r>
              <w:rPr>
                <w:rFonts w:hint="eastAsia"/>
                <w:sz w:val="24"/>
              </w:rPr>
              <w:t xml:space="preserve">1、供应商单独参与磋商的，应提供中小企业声明函；如为监狱企业或残疾人福利性单位，不必提供中小企业声明函，但须按注1或注2要求提供证明材料。</w:t>
            </w:r>
            <w:r>
              <w:rPr>
                <w:rFonts w:hint="eastAsia"/>
                <w:sz w:val="24"/>
              </w:rPr>
            </w:r>
            <w:r/>
          </w:p>
          <w:p>
            <w:pPr>
              <w:pStyle w:val="921"/>
              <w:tabs>
                <w:tab w:val="left" w:pos="1080" w:leader="none"/>
              </w:tabs>
              <w:rPr>
                <w:rFonts w:hint="eastAsia"/>
                <w:sz w:val="24"/>
              </w:rPr>
            </w:pPr>
            <w:r>
              <w:rPr>
                <w:rFonts w:hint="eastAsia"/>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sz w:val="24"/>
              </w:rPr>
            </w:r>
            <w:r/>
          </w:p>
          <w:p>
            <w:pPr>
              <w:pStyle w:val="921"/>
              <w:tabs>
                <w:tab w:val="left" w:pos="1080" w:leader="none"/>
              </w:tabs>
              <w:rPr>
                <w:rFonts w:hint="eastAsia"/>
                <w:sz w:val="24"/>
              </w:rPr>
            </w:pPr>
            <w:r>
              <w:rPr>
                <w:rFonts w:hint="eastAsia"/>
                <w:sz w:val="24"/>
              </w:rPr>
              <w:t xml:space="preserve">注1：监狱企业须提供由省级以上监狱管理局（常州市含教育矫治局）、戒毒管理局（含新疆生产建设兵团）出具的属于监狱企业的证明文件。</w:t>
            </w:r>
            <w:r>
              <w:rPr>
                <w:rFonts w:hint="eastAsia"/>
                <w:sz w:val="24"/>
              </w:rPr>
            </w:r>
            <w:r/>
          </w:p>
          <w:p>
            <w:pPr>
              <w:pStyle w:val="921"/>
              <w:jc w:val="center"/>
              <w:tabs>
                <w:tab w:val="left" w:pos="1080" w:leader="none"/>
              </w:tabs>
              <w:rPr>
                <w:rFonts w:hint="eastAsia" w:eastAsia="宋体"/>
                <w:sz w:val="24"/>
                <w:szCs w:val="24"/>
                <w:lang w:eastAsia="zh-CN"/>
              </w:rPr>
            </w:pPr>
            <w:r>
              <w:rPr>
                <w:rFonts w:hint="eastAsia"/>
                <w:sz w:val="24"/>
              </w:rPr>
              <w:t xml:space="preserve">注2：残疾人福利性单位须按磋商文件要求提供《残疾人福利性单位声明函》。</w:t>
            </w:r>
            <w:r>
              <w:rPr>
                <w:rFonts w:hint="eastAsia" w:eastAsia="宋体"/>
                <w:sz w:val="24"/>
                <w:szCs w:val="24"/>
                <w:lang w:eastAsia="zh-CN"/>
              </w:rPr>
            </w:r>
            <w:r/>
          </w:p>
        </w:tc>
        <w:tc>
          <w:tcPr>
            <w:tcW w:w="1807" w:type="dxa"/>
            <w:vAlign w:val="center"/>
            <w:textDirection w:val="lrTb"/>
            <w:noWrap w:val="false"/>
          </w:tcPr>
          <w:p>
            <w:pPr>
              <w:pStyle w:val="921"/>
              <w:spacing w:line="360" w:lineRule="auto"/>
              <w:rPr>
                <w:sz w:val="24"/>
                <w:szCs w:val="24"/>
              </w:rPr>
            </w:pPr>
            <w:r>
              <w:rPr>
                <w:sz w:val="24"/>
                <w:szCs w:val="24"/>
              </w:rPr>
            </w:r>
            <w:r/>
          </w:p>
        </w:tc>
      </w:tr>
      <w:tr>
        <w:trPr>
          <w:cantSplit/>
          <w:trHeight w:val="632"/>
        </w:trPr>
        <w:tc>
          <w:tcPr>
            <w:tcW w:w="696" w:type="dxa"/>
            <w:vAlign w:val="center"/>
            <w:textDirection w:val="lrTb"/>
            <w:noWrap w:val="false"/>
          </w:tcPr>
          <w:p>
            <w:pPr>
              <w:pStyle w:val="921"/>
              <w:tabs>
                <w:tab w:val="left" w:pos="1080" w:leader="none"/>
              </w:tabs>
              <w:rPr>
                <w:sz w:val="24"/>
                <w:szCs w:val="24"/>
              </w:rPr>
            </w:pPr>
            <w:r>
              <w:rPr>
                <w:sz w:val="24"/>
                <w:szCs w:val="24"/>
              </w:rPr>
              <w:t xml:space="preserve">2-2</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拟分包情况说明及分包意向协议（类型一）</w:t>
            </w:r>
            <w:r>
              <w:rPr>
                <w:sz w:val="24"/>
                <w:szCs w:val="24"/>
              </w:rPr>
            </w:r>
            <w:r/>
          </w:p>
        </w:tc>
        <w:tc>
          <w:tcPr>
            <w:tcW w:w="4900" w:type="dxa"/>
            <w:vAlign w:val="center"/>
            <w:textDirection w:val="lrTb"/>
            <w:noWrap w:val="false"/>
          </w:tcPr>
          <w:p>
            <w:pPr>
              <w:pStyle w:val="921"/>
              <w:jc w:val="center"/>
              <w:tabs>
                <w:tab w:val="left" w:pos="1080" w:leader="none"/>
              </w:tabs>
              <w:rPr>
                <w:b/>
                <w:sz w:val="24"/>
                <w:szCs w:val="24"/>
              </w:rPr>
            </w:pPr>
            <w:r>
              <w:rPr>
                <w:rFonts w:hint="eastAsia"/>
                <w:sz w:val="24"/>
                <w:szCs w:val="24"/>
              </w:rPr>
              <w:t xml:space="preserve">具体要求见第一章《竞争性磋商公告》</w:t>
            </w:r>
            <w:r>
              <w:rPr>
                <w:b/>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21"/>
              <w:tabs>
                <w:tab w:val="left" w:pos="1080" w:leader="none"/>
              </w:tabs>
              <w:rPr>
                <w:sz w:val="24"/>
                <w:szCs w:val="24"/>
              </w:rPr>
            </w:pPr>
            <w:r>
              <w:rPr>
                <w:sz w:val="24"/>
                <w:szCs w:val="24"/>
              </w:rPr>
              <w:t xml:space="preserve">2-3</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其它落实政府采购政策的资格要求</w:t>
            </w:r>
            <w:r>
              <w:rPr>
                <w:sz w:val="24"/>
                <w:szCs w:val="24"/>
              </w:rPr>
            </w:r>
            <w:r/>
          </w:p>
        </w:tc>
        <w:tc>
          <w:tcPr>
            <w:tcW w:w="4898"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21"/>
              <w:tabs>
                <w:tab w:val="left" w:pos="1080" w:leader="none"/>
              </w:tabs>
              <w:rPr>
                <w:sz w:val="24"/>
                <w:szCs w:val="24"/>
              </w:rPr>
            </w:pPr>
            <w:r>
              <w:rPr>
                <w:sz w:val="24"/>
                <w:szCs w:val="24"/>
              </w:rPr>
              <w:t xml:space="preserve">3</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本项目的特定资格要求</w:t>
            </w:r>
            <w:r>
              <w:rPr>
                <w:sz w:val="24"/>
                <w:szCs w:val="24"/>
              </w:rPr>
            </w:r>
            <w:r/>
          </w:p>
        </w:tc>
        <w:tc>
          <w:tcPr>
            <w:tcW w:w="4898"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21"/>
              <w:tabs>
                <w:tab w:val="left" w:pos="1080" w:leader="none"/>
              </w:tabs>
              <w:rPr>
                <w:sz w:val="24"/>
                <w:szCs w:val="24"/>
              </w:rPr>
            </w:pPr>
            <w:r>
              <w:rPr>
                <w:sz w:val="24"/>
                <w:szCs w:val="24"/>
              </w:rPr>
            </w:r>
            <w:r/>
          </w:p>
        </w:tc>
      </w:tr>
      <w:tr>
        <w:trPr>
          <w:cantSplit/>
          <w:trHeight w:val="632"/>
        </w:trPr>
        <w:tc>
          <w:tcPr>
            <w:tcW w:w="698" w:type="dxa"/>
            <w:vAlign w:val="center"/>
            <w:textDirection w:val="lrTb"/>
            <w:noWrap w:val="false"/>
          </w:tcPr>
          <w:p>
            <w:pPr>
              <w:pStyle w:val="921"/>
              <w:tabs>
                <w:tab w:val="left" w:pos="1080" w:leader="none"/>
              </w:tabs>
              <w:rPr>
                <w:sz w:val="24"/>
                <w:szCs w:val="24"/>
              </w:rPr>
            </w:pPr>
            <w:r>
              <w:rPr>
                <w:sz w:val="24"/>
                <w:szCs w:val="24"/>
              </w:rPr>
              <w:t xml:space="preserve">3-1</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是否接受联合体响应</w:t>
            </w:r>
            <w:r>
              <w:rPr>
                <w:sz w:val="24"/>
                <w:szCs w:val="24"/>
              </w:rPr>
            </w:r>
            <w:r/>
          </w:p>
        </w:tc>
        <w:tc>
          <w:tcPr>
            <w:tcW w:w="4898" w:type="dxa"/>
            <w:vAlign w:val="center"/>
            <w:textDirection w:val="lrTb"/>
            <w:noWrap w:val="false"/>
          </w:tcPr>
          <w:p>
            <w:pPr>
              <w:pStyle w:val="921"/>
              <w:jc w:val="center"/>
              <w:tabs>
                <w:tab w:val="left" w:pos="1080" w:leader="none"/>
              </w:tabs>
              <w:rPr>
                <w:sz w:val="24"/>
                <w:szCs w:val="24"/>
              </w:rPr>
            </w:pPr>
            <w:r>
              <w:rPr>
                <w:rFonts w:hint="eastAsia"/>
                <w:sz w:val="24"/>
                <w:szCs w:val="24"/>
              </w:rPr>
              <w:t xml:space="preserve">具体要求见第一章《竞争性磋商公告》</w:t>
            </w:r>
            <w:r>
              <w:rPr>
                <w:sz w:val="24"/>
                <w:szCs w:val="24"/>
              </w:rPr>
            </w:r>
            <w:r/>
          </w:p>
        </w:tc>
        <w:tc>
          <w:tcPr>
            <w:tcW w:w="1807" w:type="dxa"/>
            <w:vAlign w:val="center"/>
            <w:textDirection w:val="lrTb"/>
            <w:noWrap w:val="false"/>
          </w:tcPr>
          <w:p>
            <w:pPr>
              <w:pStyle w:val="921"/>
              <w:tabs>
                <w:tab w:val="left" w:pos="1080" w:leader="none"/>
              </w:tabs>
              <w:rPr>
                <w:rFonts w:eastAsia="宋体"/>
                <w:sz w:val="24"/>
                <w:szCs w:val="24"/>
                <w:lang w:val="en-US" w:eastAsia="zh-CN"/>
              </w:rPr>
            </w:pPr>
            <w:r>
              <w:rPr>
                <w:rFonts w:eastAsia="宋体"/>
                <w:sz w:val="24"/>
                <w:szCs w:val="24"/>
                <w:lang w:val="en-US" w:eastAsia="zh-CN"/>
              </w:rPr>
            </w:r>
            <w:r/>
          </w:p>
        </w:tc>
      </w:tr>
      <w:tr>
        <w:trPr>
          <w:cantSplit/>
          <w:trHeight w:val="632"/>
        </w:trPr>
        <w:tc>
          <w:tcPr>
            <w:tcW w:w="698" w:type="dxa"/>
            <w:vAlign w:val="center"/>
            <w:textDirection w:val="lrTb"/>
            <w:noWrap w:val="false"/>
          </w:tcPr>
          <w:p>
            <w:pPr>
              <w:pStyle w:val="921"/>
              <w:tabs>
                <w:tab w:val="left" w:pos="1080" w:leader="none"/>
              </w:tabs>
              <w:rPr>
                <w:sz w:val="24"/>
                <w:szCs w:val="24"/>
              </w:rPr>
            </w:pPr>
            <w:r>
              <w:rPr>
                <w:sz w:val="24"/>
                <w:szCs w:val="24"/>
              </w:rPr>
              <w:t xml:space="preserve">3-2</w:t>
            </w:r>
            <w:r>
              <w:rPr>
                <w:sz w:val="24"/>
                <w:szCs w:val="24"/>
              </w:rPr>
            </w:r>
            <w:r/>
          </w:p>
        </w:tc>
        <w:tc>
          <w:tcPr>
            <w:tcW w:w="1885" w:type="dxa"/>
            <w:vAlign w:val="center"/>
            <w:textDirection w:val="lrTb"/>
            <w:noWrap w:val="false"/>
          </w:tcPr>
          <w:p>
            <w:pPr>
              <w:pStyle w:val="921"/>
              <w:tabs>
                <w:tab w:val="left" w:pos="1080" w:leader="none"/>
              </w:tabs>
              <w:rPr>
                <w:sz w:val="24"/>
                <w:szCs w:val="24"/>
              </w:rPr>
            </w:pPr>
            <w:r>
              <w:rPr>
                <w:sz w:val="24"/>
                <w:szCs w:val="24"/>
              </w:rPr>
              <w:t xml:space="preserve">其他特定资格要求</w:t>
            </w:r>
            <w:r>
              <w:rPr>
                <w:sz w:val="24"/>
                <w:szCs w:val="24"/>
              </w:rPr>
            </w:r>
            <w:r/>
          </w:p>
        </w:tc>
        <w:tc>
          <w:tcPr>
            <w:tcW w:w="4898" w:type="dxa"/>
            <w:vAlign w:val="center"/>
            <w:textDirection w:val="lrTb"/>
            <w:noWrap w:val="false"/>
          </w:tcPr>
          <w:p>
            <w:pPr>
              <w:pStyle w:val="921"/>
              <w:jc w:val="center"/>
              <w:tabs>
                <w:tab w:val="left" w:pos="1080" w:leader="none"/>
              </w:tabs>
              <w:rPr>
                <w:rFonts w:hint="eastAsia"/>
                <w:sz w:val="24"/>
                <w:szCs w:val="24"/>
              </w:rPr>
            </w:pPr>
            <w:r>
              <w:rPr>
                <w:rFonts w:hint="eastAsia"/>
                <w:sz w:val="24"/>
                <w:szCs w:val="24"/>
              </w:rPr>
              <w:t xml:space="preserve">具体要求见第一章《竞争性磋商公告》</w:t>
            </w:r>
            <w:r>
              <w:rPr>
                <w:rFonts w:hint="eastAsia"/>
                <w:sz w:val="24"/>
                <w:szCs w:val="24"/>
              </w:rPr>
            </w:r>
            <w:r/>
          </w:p>
        </w:tc>
        <w:tc>
          <w:tcPr>
            <w:tcW w:w="1807" w:type="dxa"/>
            <w:vAlign w:val="center"/>
            <w:textDirection w:val="lrTb"/>
            <w:noWrap w:val="false"/>
          </w:tcPr>
          <w:p>
            <w:pPr>
              <w:pStyle w:val="921"/>
              <w:tabs>
                <w:tab w:val="left" w:pos="1080" w:leader="none"/>
              </w:tabs>
              <w:rPr>
                <w:rFonts w:hint="eastAsia"/>
                <w:sz w:val="24"/>
                <w:szCs w:val="24"/>
              </w:rPr>
            </w:pPr>
            <w:r>
              <w:rPr>
                <w:rFonts w:hint="eastAsia"/>
                <w:sz w:val="24"/>
                <w:szCs w:val="24"/>
              </w:rPr>
            </w:r>
            <w:r/>
          </w:p>
        </w:tc>
      </w:tr>
    </w:tbl>
    <w:p>
      <w:pPr>
        <w:pStyle w:val="921"/>
        <w:jc w:val="left"/>
        <w:widowControl/>
        <w:rPr>
          <w:sz w:val="24"/>
        </w:rPr>
      </w:pPr>
      <w:r>
        <w:rPr>
          <w:sz w:val="24"/>
        </w:rPr>
      </w:r>
      <w:r/>
    </w:p>
    <w:p>
      <w:pPr>
        <w:pStyle w:val="921"/>
        <w:jc w:val="left"/>
        <w:widowControl/>
        <w:rPr>
          <w:sz w:val="24"/>
        </w:rPr>
      </w:pPr>
      <w:r>
        <w:rPr>
          <w:sz w:val="24"/>
        </w:rPr>
        <w:br w:type="page" w:clear="all"/>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1"/>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21"/>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921"/>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921"/>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923"/>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921"/>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921"/>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921"/>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2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21"/>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921"/>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21"/>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1813" w:type="dxa"/>
            <w:vAlign w:val="center"/>
            <w:textDirection w:val="lrTb"/>
            <w:noWrap w:val="false"/>
          </w:tcPr>
          <w:p>
            <w:pPr>
              <w:pStyle w:val="921"/>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6725" w:type="dxa"/>
            <w:vAlign w:val="center"/>
            <w:textDirection w:val="lrTb"/>
            <w:noWrap w:val="false"/>
          </w:tcPr>
          <w:p>
            <w:pPr>
              <w:pStyle w:val="921"/>
              <w:jc w:val="left"/>
              <w:widowControl/>
              <w:rPr>
                <w:rFonts w:hint="eastAsia" w:ascii="宋体" w:hAnsi="宋体"/>
                <w:b/>
                <w:bCs/>
                <w:sz w:val="24"/>
                <w:highlight w:val="none"/>
              </w:rPr>
            </w:pPr>
            <w:r>
              <w:rPr>
                <w:rFonts w:hint="eastAsia" w:ascii="宋体" w:hAnsi="宋体"/>
                <w:b/>
                <w:bCs/>
                <w:sz w:val="24"/>
                <w:highlight w:val="none"/>
              </w:rPr>
              <w:t xml:space="preserve">本项目执行苏财购(2025)62号关于推动解决政府采购异常低价问题相关工作的通知，实施政府采购异常低价审查。</w:t>
            </w:r>
            <w:r>
              <w:rPr>
                <w:rFonts w:hint="eastAsia" w:ascii="宋体" w:hAnsi="宋体"/>
                <w:b/>
                <w:bCs/>
                <w:sz w:val="24"/>
                <w:highlight w:val="none"/>
              </w:rPr>
            </w:r>
            <w:r/>
          </w:p>
        </w:tc>
      </w:tr>
    </w:tbl>
    <w:p>
      <w:pPr>
        <w:pStyle w:val="921"/>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921"/>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921"/>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921"/>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921"/>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92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2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921"/>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921"/>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21"/>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921"/>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921"/>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921"/>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921"/>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921"/>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150480784"/>
      <w:r/>
      <w:bookmarkStart w:id="632" w:name="_Toc195842911"/>
      <w:r/>
      <w:bookmarkStart w:id="633" w:name="_Toc151190173"/>
      <w:r/>
      <w:bookmarkStart w:id="634" w:name="_Toc142311048"/>
      <w:r/>
      <w:bookmarkStart w:id="635" w:name="_Toc151193860"/>
      <w:r/>
      <w:bookmarkStart w:id="636" w:name="_Toc226337242"/>
      <w:r/>
      <w:bookmarkStart w:id="637" w:name="_Toc264969236"/>
      <w:r/>
      <w:bookmarkStart w:id="638" w:name="_Toc226965819"/>
      <w:r/>
      <w:bookmarkStart w:id="639" w:name="_Toc151193716"/>
      <w:r/>
      <w:bookmarkStart w:id="640" w:name="_Toc305158814"/>
      <w:r/>
      <w:bookmarkStart w:id="641" w:name="_Ref467307010"/>
      <w:r/>
      <w:bookmarkStart w:id="642" w:name="_Toc150774751"/>
      <w:r/>
      <w:bookmarkStart w:id="643" w:name="_Toc226309790"/>
      <w:r/>
      <w:bookmarkStart w:id="644" w:name="_Toc127151747"/>
      <w:r/>
      <w:bookmarkStart w:id="645" w:name="_Toc150774646"/>
      <w:r/>
      <w:bookmarkStart w:id="646" w:name="_Toc150509297"/>
      <w:r/>
      <w:bookmarkStart w:id="647" w:name="_Toc151193788"/>
      <w:r/>
      <w:bookmarkStart w:id="648" w:name="_Toc164608660"/>
      <w:r/>
      <w:bookmarkStart w:id="649" w:name="_Toc164229387"/>
      <w:r/>
      <w:bookmarkStart w:id="650" w:name="_Toc226965736"/>
      <w:r/>
      <w:bookmarkStart w:id="651" w:name="_Toc265228384"/>
      <w:r/>
      <w:bookmarkStart w:id="652" w:name="_Toc127151546"/>
      <w:r/>
      <w:bookmarkStart w:id="653" w:name="_Toc164229241"/>
      <w:r/>
      <w:bookmarkStart w:id="654" w:name="_Toc520356170"/>
      <w:r/>
      <w:bookmarkStart w:id="655" w:name="_Toc127161460"/>
      <w:r/>
      <w:bookmarkStart w:id="656" w:name="_Toc151193644"/>
      <w:r/>
      <w:bookmarkStart w:id="657" w:name="_Toc151193934"/>
      <w:r/>
      <w:bookmarkStart w:id="658" w:name="_Toc164351640"/>
      <w:r/>
      <w:bookmarkStart w:id="659" w:name="_Toc305158888"/>
      <w:r/>
      <w:bookmarkStart w:id="660" w:name="_Toc164608815"/>
      <w:r/>
      <w:bookmarkStart w:id="661" w:name="_Toc149720839"/>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921"/>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921"/>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21"/>
        <w:numPr>
          <w:ilvl w:val="1"/>
          <w:numId w:val="11"/>
        </w:numPr>
        <w:ind w:left="1350"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923"/>
        <w:numPr>
          <w:ilvl w:val="0"/>
          <w:numId w:val="12"/>
        </w:numPr>
        <w:spacing w:before="0" w:line="360" w:lineRule="auto"/>
        <w:rPr>
          <w:rFonts w:ascii="Times New Roman" w:hAnsi="Times New Roman" w:eastAsia="宋体"/>
          <w:sz w:val="24"/>
          <w:szCs w:val="24"/>
          <w:highlight w:val="none"/>
        </w:rPr>
      </w:pPr>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ascii="Times New Roman" w:hAnsi="Times New Roman" w:eastAsia="宋体"/>
          <w:sz w:val="24"/>
          <w:szCs w:val="24"/>
          <w:highlight w:val="none"/>
        </w:rPr>
        <w:t xml:space="preserve">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none"/>
        </w:rPr>
      </w:r>
      <w:r/>
    </w:p>
    <w:tbl>
      <w:tblPr>
        <w:tblW w:w="5495" w:type="pct"/>
        <w:tblInd w:w="-10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087"/>
        <w:gridCol w:w="686"/>
        <w:gridCol w:w="5435"/>
        <w:gridCol w:w="2287"/>
      </w:tblGrid>
      <w:tr>
        <w:trPr/>
        <w:tc>
          <w:tcPr>
            <w:tcW w:w="349" w:type="dxa"/>
            <w:vAlign w:val="center"/>
            <w:textDirection w:val="lrTb"/>
            <w:noWrap w:val="false"/>
          </w:tcPr>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532" w:type="dxa"/>
            <w:vAlign w:val="center"/>
            <w:textDirection w:val="lrTb"/>
            <w:noWrap w:val="false"/>
          </w:tcPr>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w:t>
            </w:r>
            <w:r>
              <w:rPr>
                <w:rFonts w:hint="eastAsia" w:ascii="宋体" w:hAnsi="宋体" w:eastAsia="宋体" w:cs="宋体"/>
                <w:b/>
                <w:sz w:val="24"/>
                <w:szCs w:val="24"/>
              </w:rPr>
            </w:r>
            <w:r/>
          </w:p>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因素</w:t>
            </w:r>
            <w:r>
              <w:rPr>
                <w:rFonts w:hint="eastAsia" w:ascii="宋体" w:hAnsi="宋体" w:eastAsia="宋体" w:cs="宋体"/>
                <w:b/>
                <w:sz w:val="24"/>
                <w:szCs w:val="24"/>
              </w:rPr>
            </w:r>
            <w:r/>
          </w:p>
        </w:tc>
        <w:tc>
          <w:tcPr>
            <w:tcW w:w="336" w:type="dxa"/>
            <w:vAlign w:val="center"/>
            <w:textDirection w:val="lrTb"/>
            <w:noWrap w:val="false"/>
          </w:tcPr>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2661" w:type="dxa"/>
            <w:vAlign w:val="center"/>
            <w:textDirection w:val="lrTb"/>
            <w:noWrap w:val="false"/>
          </w:tcPr>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120" w:type="dxa"/>
            <w:vAlign w:val="center"/>
            <w:textDirection w:val="lrTb"/>
            <w:noWrap w:val="false"/>
          </w:tcPr>
          <w:p>
            <w:pPr>
              <w:pStyle w:val="921"/>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评审材料</w:t>
            </w:r>
            <w:r>
              <w:rPr>
                <w:rFonts w:hint="eastAsia" w:ascii="宋体" w:hAnsi="宋体" w:eastAsia="宋体" w:cs="宋体"/>
                <w:b/>
                <w:sz w:val="24"/>
                <w:szCs w:val="24"/>
              </w:rPr>
            </w:r>
            <w:r/>
          </w:p>
        </w:tc>
      </w:tr>
      <w:tr>
        <w:trPr>
          <w:trHeight w:val="2108"/>
        </w:trPr>
        <w:tc>
          <w:tcPr>
            <w:tcW w:w="349" w:type="dxa"/>
            <w:vAlign w:val="center"/>
            <w:textDirection w:val="lrTb"/>
            <w:noWrap w:val="false"/>
          </w:tcPr>
          <w:p>
            <w:pPr>
              <w:pStyle w:val="921"/>
              <w:ind w:firstLine="28"/>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eastAsia="宋体" w:cs="宋体"/>
                <w:sz w:val="24"/>
                <w:szCs w:val="24"/>
                <w:lang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rPr>
                <w:rFonts w:hint="eastAsia" w:ascii="宋体" w:hAnsi="宋体" w:cs="宋体"/>
                <w:sz w:val="24"/>
              </w:rPr>
            </w:r>
            <w:r/>
          </w:p>
          <w:p>
            <w:pPr>
              <w:pStyle w:val="921"/>
              <w:ind w:firstLine="28"/>
              <w:jc w:val="left"/>
              <w:rPr>
                <w:rFonts w:hint="eastAsia" w:ascii="宋体" w:hAnsi="宋体" w:eastAsia="宋体" w:cs="宋体"/>
                <w:sz w:val="24"/>
                <w:szCs w:val="24"/>
              </w:rPr>
            </w:pPr>
            <w:r>
              <w:rPr>
                <w:rFonts w:hint="eastAsia" w:ascii="宋体" w:hAnsi="宋体" w:cs="宋体"/>
                <w:sz w:val="24"/>
              </w:rPr>
              <w:t xml:space="preserve">价格分得分＝（评标基准价/最终报价）×分值。</w:t>
            </w:r>
            <w:r>
              <w:rPr>
                <w:rFonts w:hint="eastAsia" w:ascii="宋体" w:hAnsi="宋体" w:eastAsia="宋体" w:cs="宋体"/>
                <w:sz w:val="24"/>
                <w:szCs w:val="24"/>
              </w:rPr>
            </w:r>
            <w:r/>
          </w:p>
        </w:tc>
        <w:tc>
          <w:tcPr>
            <w:tcW w:w="1120" w:type="dxa"/>
            <w:vAlign w:val="center"/>
            <w:textDirection w:val="lrTb"/>
            <w:noWrap w:val="false"/>
          </w:tcPr>
          <w:p>
            <w:pPr>
              <w:pStyle w:val="921"/>
              <w:ind w:firstLine="28"/>
              <w:jc w:val="left"/>
              <w:rPr>
                <w:rFonts w:hint="eastAsia" w:ascii="宋体" w:hAnsi="宋体" w:eastAsia="宋体" w:cs="宋体"/>
                <w:sz w:val="24"/>
                <w:szCs w:val="24"/>
              </w:rPr>
            </w:pPr>
            <w:r>
              <w:rPr>
                <w:rFonts w:hint="eastAsia" w:ascii="宋体" w:hAnsi="宋体" w:cs="宋体"/>
                <w:sz w:val="24"/>
              </w:rPr>
              <w:t xml:space="preserve">此处最终报价指经过报价修正，及因落实政府采购政策进行价格调整后的最终报价，详见《评标方法和评标标准》。</w:t>
            </w:r>
            <w:r>
              <w:rPr>
                <w:rFonts w:hint="eastAsia" w:ascii="宋体" w:hAnsi="宋体" w:eastAsia="宋体" w:cs="宋体"/>
                <w:sz w:val="24"/>
                <w:szCs w:val="24"/>
              </w:rPr>
            </w:r>
            <w:r/>
          </w:p>
        </w:tc>
      </w:tr>
      <w:tr>
        <w:trPr>
          <w:trHeight w:val="618"/>
        </w:trPr>
        <w:tc>
          <w:tcPr>
            <w:tcW w:w="349" w:type="dxa"/>
            <w:vAlign w:val="center"/>
            <w:textDirection w:val="lrTb"/>
            <w:noWrap w:val="false"/>
          </w:tcPr>
          <w:p>
            <w:pPr>
              <w:pStyle w:val="921"/>
              <w:ind w:firstLine="28"/>
              <w:jc w:val="center"/>
              <w:rPr>
                <w:rFonts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rPr>
                <w:rFonts w:ascii="宋体" w:hAnsi="宋体" w:eastAsia="宋体" w:cs="宋体"/>
                <w:b/>
                <w:sz w:val="24"/>
                <w:szCs w:val="24"/>
                <w:lang w:val="en-US" w:eastAsia="zh-CN"/>
              </w:rPr>
            </w:r>
            <w:r/>
          </w:p>
        </w:tc>
        <w:tc>
          <w:tcPr>
            <w:tcW w:w="532"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rPr>
                <w:rFonts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rPr>
            </w:pPr>
            <w:r>
              <w:rPr>
                <w:rFonts w:hint="eastAsia" w:ascii="宋体" w:hAnsi="宋体" w:eastAsia="宋体" w:cs="宋体"/>
                <w:sz w:val="24"/>
              </w:rPr>
            </w:r>
            <w:r/>
          </w:p>
        </w:tc>
        <w:tc>
          <w:tcPr>
            <w:tcW w:w="1120" w:type="dxa"/>
            <w:vAlign w:val="center"/>
            <w:textDirection w:val="lrTb"/>
            <w:noWrap w:val="false"/>
          </w:tcPr>
          <w:p>
            <w:pPr>
              <w:pStyle w:val="921"/>
              <w:ind w:firstLine="28"/>
              <w:jc w:val="left"/>
              <w:rPr>
                <w:rFonts w:hint="eastAsia" w:ascii="宋体" w:hAnsi="宋体" w:cs="宋体"/>
                <w:sz w:val="24"/>
              </w:rPr>
            </w:pPr>
            <w:r>
              <w:rPr>
                <w:rFonts w:hint="eastAsia" w:ascii="宋体" w:hAnsi="宋体" w:cs="宋体"/>
                <w:sz w:val="24"/>
              </w:rPr>
            </w:r>
            <w:r/>
          </w:p>
        </w:tc>
      </w:tr>
      <w:tr>
        <w:trPr>
          <w:trHeight w:val="631"/>
        </w:trPr>
        <w:tc>
          <w:tcPr>
            <w:tcW w:w="349"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组织制度、 岗位职责 方案</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根据供应商针对本项目提供的组织制度、岗位职责等内容进行综合评分：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1.制度健全完整、岗位职责合理，可实施性强，得8分；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2.制度较完整，岗位职责较合理，可实施性较强，得6分；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3.制度基本完整，岗位职责基本合理，可实施性有少许欠缺，得4分；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4.制度不全，岗位职责不合理，可实施性欠缺过多，得2分；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en-US" w:eastAsia="zh-CN"/>
              </w:rPr>
            </w:r>
            <w:r/>
          </w:p>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根据供应商提供的针对本项目的服务方案，从服务响应、运输条件、服务方案、服务承诺等方面综合评分：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1.能最大程度满足用户需求，方案详细，具有可操作性，得10分；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2.可较大程度保证用户需求，方案详细、可操作性较强，得7分；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3.基本保证用户需求，可操作性有少许欠缺，得4 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4.有方案，但无可操作性，可行性欠缺过多，得 1分；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自有场地设施</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根据供应商提供的拟投入场地（如配送区、仓储区、冷藏设施等）等相关证明材料综合评分：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1.拟投入场地功能布局完整合理，拟投入设备设 施齐全，得6分；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2.拟投入场地功能布局较完整合理，拟投入设备设施较齐全，得4分；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3.拟投入场地功能布局较混乱，拟投入设备设施较少，得2分；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卫生管理控制</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根据供应商提供的卫生管理控制方案（食品卫生，人员卫生，环境卫生等）综合评分：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1.实施方案详尽、精细，科学合理，操作性强的，得8分；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 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3.实施方案简单，操作性有欠缺的，得4分；</w:t>
            </w:r>
            <w:r>
              <w:rPr>
                <w:rFonts w:hint="eastAsia" w:ascii="宋体" w:hAnsi="宋体" w:eastAsia="宋体" w:cs="宋体"/>
                <w:sz w:val="24"/>
                <w:lang w:val="en-US" w:eastAsia="zh-CN"/>
              </w:rPr>
            </w:r>
            <w:r/>
          </w:p>
          <w:p>
            <w:pPr>
              <w:pStyle w:val="921"/>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4.实施方案内容粗糙，操作性差，得2分；</w:t>
            </w:r>
            <w:r>
              <w:rPr>
                <w:rFonts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溯源管理方案</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根据供应商针对本项目的项目特性，按照采购内容提供有针对性的溯源管理方案综合评分：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2.实施方案较为全面，较详细合理、规范科学的，得4分；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3.实施方案简单，操作性有欠缺的，得2分；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质量控制方案</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根据供应商针对本项目的项目特性，按照采购内容提供有针对性的产品质量控制方案综合打分：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1.实施方案详尽、精细，科学合理，操作性强的，得8分；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2.实施方案较为全面，较详细合理、规范科学的，得6分；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3.实施方案简单，操作性有欠缺的，得4分；</w:t>
            </w:r>
            <w:r>
              <w:rPr>
                <w:rFonts w:hint="eastAsia" w:ascii="宋体" w:hAnsi="宋体" w:eastAsia="宋体" w:cs="宋体"/>
                <w:sz w:val="24"/>
                <w:lang w:val="en-US" w:eastAsia="zh-CN"/>
              </w:rPr>
            </w:r>
            <w:r/>
          </w:p>
          <w:p>
            <w:pPr>
              <w:pStyle w:val="921"/>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4.实施方案粗糙，操作性差，得2分；</w:t>
            </w:r>
            <w:r>
              <w:rPr>
                <w:rFonts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5.未提供不得分。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2.7</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食材配送及运输保 障措施比较</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根据供应商提供的针对本项目的配送及运输</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保障综合评分：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1.方案详细，预案考虑周全、切实可行，有合理化建议等得8分；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2.方案较为详细，预案考虑较为周全、可操作性，能满足项目实施需要的得6分；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3.方案简单，可操作性欠缺，得4分；</w:t>
            </w:r>
            <w:r>
              <w:rPr>
                <w:rFonts w:hint="eastAsia" w:ascii="宋体" w:hAnsi="宋体" w:eastAsia="宋体" w:cs="宋体"/>
                <w:sz w:val="24"/>
                <w:lang w:val="en-US" w:eastAsia="zh-CN"/>
              </w:rPr>
            </w:r>
            <w:r/>
          </w:p>
          <w:p>
            <w:pPr>
              <w:pStyle w:val="921"/>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4.方案粗糙，可操作性差，得2分；</w:t>
            </w:r>
            <w:r>
              <w:rPr>
                <w:rFonts w:ascii="宋体" w:hAnsi="宋体" w:eastAsia="宋体" w:cs="宋体"/>
                <w:sz w:val="24"/>
                <w:lang w:val="en-US" w:eastAsia="zh-CN"/>
              </w:rPr>
            </w:r>
            <w:r/>
          </w:p>
          <w:p>
            <w:pPr>
              <w:pStyle w:val="921"/>
              <w:spacing w:line="400" w:lineRule="exact"/>
              <w:rPr>
                <w:lang w:val="en-US" w:eastAsia="zh-CN"/>
              </w:rPr>
            </w:pPr>
            <w:r>
              <w:rPr>
                <w:rFonts w:hint="eastAsia" w:ascii="宋体" w:hAnsi="宋体" w:eastAsia="宋体" w:cs="宋体"/>
                <w:sz w:val="24"/>
                <w:lang w:val="en-US" w:eastAsia="zh-CN"/>
              </w:rPr>
              <w:t xml:space="preserve">5.未提供不得分。</w:t>
            </w:r>
            <w:r>
              <w:rPr>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2.8</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2661" w:type="dxa"/>
            <w:vAlign w:val="center"/>
            <w:textDirection w:val="lrTb"/>
            <w:noWrap w:val="false"/>
          </w:tcPr>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根据供应商应急服务能力：遇到突发事件（如公共卫生等）综合评分：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1.应急措施方案完善、程序规范、操作性强的， 得 6分；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2.应急措施方案较完善、程序较为规范、操作性较强的，得4分； </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3.应急措施方案简单、程序基本规范、操作性可行性有欠缺的，得2分；</w:t>
            </w:r>
            <w:r>
              <w:rPr>
                <w:rFonts w:hint="eastAsia" w:ascii="宋体" w:hAnsi="宋体" w:eastAsia="宋体" w:cs="宋体"/>
                <w:sz w:val="24"/>
                <w:lang w:val="en-US" w:eastAsia="zh-CN"/>
              </w:rPr>
            </w:r>
            <w:r/>
          </w:p>
          <w:p>
            <w:pPr>
              <w:pStyle w:val="921"/>
              <w:spacing w:line="400" w:lineRule="exact"/>
              <w:rPr>
                <w:rFonts w:hint="eastAsia" w:ascii="宋体" w:hAnsi="宋体" w:eastAsia="宋体" w:cs="宋体"/>
                <w:sz w:val="24"/>
                <w:szCs w:val="24"/>
                <w:lang w:val="en-US" w:eastAsia="zh-CN"/>
              </w:rPr>
            </w:pPr>
            <w:r>
              <w:rPr>
                <w:rFonts w:hint="eastAsia" w:ascii="宋体" w:hAnsi="宋体" w:eastAsia="宋体" w:cs="宋体"/>
                <w:sz w:val="24"/>
                <w:lang w:val="en-US" w:eastAsia="zh-CN"/>
              </w:rPr>
              <w:t xml:space="preserve">4.未提供不得分。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rPr>
                <w:rFonts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供应商自 2022年 1 月 1 日（以合同签订时间 为准）以来，有类似项目业绩的，每提供 1 份得1 分，本项最高得5分。</w:t>
            </w:r>
            <w:r>
              <w:rPr>
                <w:rFonts w:hint="eastAsia" w:ascii="宋体" w:hAnsi="宋体" w:eastAsia="宋体" w:cs="宋体"/>
                <w:sz w:val="24"/>
                <w:szCs w:val="24"/>
                <w:lang w:val="en-US" w:eastAsia="zh-CN"/>
              </w:rPr>
            </w:r>
            <w:r/>
          </w:p>
          <w:p>
            <w:pPr>
              <w:pStyle w:val="921"/>
              <w:ind w:firstLine="28"/>
              <w:jc w:val="lef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注：如提供多份不同时期为同一采购人供货配送业绩的，仅按一份业绩计算。响应文件中提供合同复印件并加盖供应商公章。</w:t>
            </w:r>
            <w:r>
              <w:rPr>
                <w:rFonts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配送</w:t>
            </w:r>
            <w:r>
              <w:rPr>
                <w:rFonts w:hint="eastAsia" w:ascii="宋体" w:hAnsi="宋体" w:eastAsia="宋体" w:cs="宋体"/>
                <w:sz w:val="24"/>
                <w:szCs w:val="24"/>
                <w:lang w:val="en-US" w:eastAsia="zh-CN"/>
              </w:rPr>
            </w:r>
            <w:r/>
          </w:p>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供应商为本项目投入的运输车辆中每自有 1 辆冷藏车得2分。本项最高4分。</w:t>
            </w:r>
            <w:r>
              <w:rPr>
                <w:rFonts w:hint="eastAsia" w:ascii="宋体" w:hAnsi="宋体" w:eastAsia="宋体" w:cs="宋体"/>
                <w:sz w:val="24"/>
                <w:szCs w:val="24"/>
                <w:lang w:val="en-US" w:eastAsia="zh-CN"/>
              </w:rPr>
            </w:r>
            <w:r/>
          </w:p>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注：响应文件中应提供：自有的须提供行驶证（行驶证是供应商名称登记的车辆）复印件并加盖公章；租赁的须提供有效期内的租赁协议复印件并加盖公章。不提供材料不得分。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投标人拟派的项目负责人有一年以上食品行业经验，得2分。</w:t>
            </w:r>
            <w:r>
              <w:rPr>
                <w:rFonts w:ascii="宋体" w:hAnsi="宋体" w:eastAsia="宋体" w:cs="宋体"/>
                <w:sz w:val="24"/>
                <w:szCs w:val="24"/>
                <w:lang w:val="en-US" w:eastAsia="zh-CN"/>
              </w:rPr>
            </w:r>
            <w:r/>
          </w:p>
          <w:p>
            <w:pPr>
              <w:pStyle w:val="921"/>
              <w:ind w:firstLine="28"/>
              <w:jc w:val="lef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注：响应文件中提供行业经验相关证明材料并加盖公章。</w:t>
            </w:r>
            <w:r>
              <w:rPr>
                <w:rFonts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项目其他服务人员</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项目配备服务人员： </w:t>
            </w:r>
            <w:r>
              <w:rPr>
                <w:rFonts w:hint="eastAsia" w:ascii="宋体" w:hAnsi="宋体" w:eastAsia="宋体" w:cs="宋体"/>
                <w:sz w:val="24"/>
                <w:szCs w:val="24"/>
                <w:lang w:val="en-US" w:eastAsia="zh-CN"/>
              </w:rPr>
            </w:r>
            <w:r/>
          </w:p>
          <w:p>
            <w:pPr>
              <w:pStyle w:val="921"/>
              <w:numPr>
                <w:ilvl w:val="0"/>
                <w:numId w:val="13"/>
              </w:numPr>
              <w:ind w:firstLine="28"/>
              <w:jc w:val="left"/>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供应商配置食品安全管理员，得 2 分。</w:t>
            </w:r>
            <w:r>
              <w:rPr>
                <w:rFonts w:hint="eastAsia" w:ascii="宋体" w:hAnsi="宋体" w:eastAsia="宋体" w:cs="宋体"/>
                <w:sz w:val="24"/>
                <w:szCs w:val="24"/>
                <w:lang w:val="en-US" w:eastAsia="zh-CN"/>
              </w:rPr>
            </w:r>
            <w:r/>
          </w:p>
          <w:p>
            <w:pPr>
              <w:pStyle w:val="921"/>
              <w:numPr>
                <w:ilvl w:val="0"/>
                <w:numId w:val="13"/>
              </w:numPr>
              <w:ind w:left="0" w:firstLine="28"/>
              <w:jc w:val="left"/>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供应商配置农产品食品检验员，得 2 分。 </w:t>
            </w:r>
            <w:r>
              <w:rPr>
                <w:rFonts w:hint="eastAsia" w:ascii="宋体" w:hAnsi="宋体" w:eastAsia="宋体" w:cs="宋体"/>
                <w:sz w:val="24"/>
                <w:szCs w:val="24"/>
                <w:lang w:val="en-US" w:eastAsia="zh-CN"/>
              </w:rPr>
            </w:r>
            <w:r/>
          </w:p>
          <w:p>
            <w:pPr>
              <w:pStyle w:val="921"/>
              <w:numPr>
                <w:ilvl w:val="0"/>
                <w:numId w:val="13"/>
              </w:numPr>
              <w:ind w:left="0" w:firstLine="28"/>
              <w:jc w:val="left"/>
              <w:tabs>
                <w:tab w:val="left" w:pos="312"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针对本项目配备专业的配送服务人员，从事食材配送工作一年及以上且在本公司工作满 6 个月及以上的，同时须持有江苏省从业人员预防性检查合格证（健康证），每有 1 人得 2 分，最高得 4分。</w:t>
            </w:r>
            <w:r>
              <w:rPr>
                <w:rFonts w:hint="eastAsia" w:ascii="宋体" w:hAnsi="宋体" w:eastAsia="宋体" w:cs="宋体"/>
                <w:sz w:val="24"/>
                <w:szCs w:val="24"/>
                <w:lang w:val="en-US" w:eastAsia="zh-CN"/>
              </w:rPr>
            </w:r>
            <w:r/>
          </w:p>
          <w:p>
            <w:pPr>
              <w:pStyle w:val="921"/>
              <w:numPr>
                <w:ilvl w:val="0"/>
                <w:numId w:val="0"/>
              </w:numPr>
              <w:ind w:left="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注：响应文件中提供人员简历、相关证书、供应商为其缴纳的近三个月任意一个月的社保证明或劳 动合同复印件加盖公章，材料不全不得分。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w:t>
            </w:r>
            <w:r>
              <w:rPr>
                <w:rFonts w:hint="eastAsia" w:ascii="宋体" w:hAnsi="宋体" w:eastAsia="宋体" w:cs="宋体"/>
                <w:sz w:val="24"/>
                <w:szCs w:val="24"/>
                <w:lang w:val="en-US" w:eastAsia="zh-CN"/>
              </w:rPr>
            </w:r>
            <w:r/>
          </w:p>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因采购人原因需增补食材品种或数量，并在采购人规定的时间内应急送达，价格与正常供货的价格相比不变的得3分，价格提高的不得分。</w:t>
            </w:r>
            <w:r>
              <w:rPr>
                <w:rFonts w:hint="eastAsia" w:ascii="宋体" w:hAnsi="宋体" w:eastAsia="宋体" w:cs="宋体"/>
                <w:sz w:val="24"/>
                <w:szCs w:val="24"/>
                <w:lang w:val="en-US" w:eastAsia="zh-CN"/>
              </w:rPr>
            </w:r>
            <w:r/>
          </w:p>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注：响应文件中提供承诺书并加盖公章，不提供不得分。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tcW w:w="349"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W w:w="532"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体系</w:t>
            </w:r>
            <w:r>
              <w:rPr>
                <w:rFonts w:hint="eastAsia" w:ascii="宋体" w:hAnsi="宋体" w:eastAsia="宋体" w:cs="宋体"/>
                <w:sz w:val="24"/>
                <w:szCs w:val="24"/>
                <w:lang w:val="en-US" w:eastAsia="zh-CN"/>
              </w:rPr>
            </w:r>
            <w:r/>
          </w:p>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认证</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具备有效的质量管理体系认证、环境管理体系认证、职业健康安全管理体系认证、食品安全管理体系认证、危害分析与关键控制点认体系证证书、供应链安全管理体系认证证书，每有一个证书得1 分，最高得6分。</w:t>
            </w:r>
            <w:r>
              <w:rPr>
                <w:rFonts w:hint="eastAsia" w:ascii="宋体" w:hAnsi="宋体" w:eastAsia="宋体" w:cs="宋体"/>
                <w:sz w:val="24"/>
                <w:szCs w:val="24"/>
                <w:lang w:val="en-US" w:eastAsia="zh-CN"/>
              </w:rPr>
            </w:r>
            <w:r/>
          </w:p>
          <w:p>
            <w:pPr>
              <w:pStyle w:val="921"/>
              <w:ind w:firstLine="28"/>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注：响应文件中提证书复印件加盖公章，否则不得分。</w:t>
            </w: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842"/>
        </w:trPr>
        <w:tc>
          <w:tcPr>
            <w:tcW w:w="349" w:type="dxa"/>
            <w:vAlign w:val="center"/>
            <w:textDirection w:val="lrTb"/>
            <w:noWrap w:val="false"/>
          </w:tcPr>
          <w:p>
            <w:pPr>
              <w:pStyle w:val="921"/>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w:t>
            </w:r>
            <w:r>
              <w:rPr>
                <w:rFonts w:ascii="宋体" w:hAnsi="宋体" w:eastAsia="宋体" w:cs="宋体"/>
                <w:sz w:val="24"/>
                <w:szCs w:val="24"/>
                <w:highlight w:val="none"/>
                <w:lang w:val="en-US" w:eastAsia="zh-CN"/>
              </w:rPr>
            </w:r>
            <w:r/>
          </w:p>
        </w:tc>
        <w:tc>
          <w:tcPr>
            <w:tcW w:w="532" w:type="dxa"/>
            <w:vAlign w:val="center"/>
            <w:textDirection w:val="lrTb"/>
            <w:noWrap w:val="false"/>
          </w:tcPr>
          <w:p>
            <w:pPr>
              <w:pStyle w:val="921"/>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场地相关承诺</w:t>
            </w:r>
            <w:r>
              <w:rPr>
                <w:rFonts w:ascii="宋体" w:hAnsi="宋体" w:eastAsia="宋体" w:cs="宋体"/>
                <w:sz w:val="24"/>
                <w:szCs w:val="24"/>
                <w:highlight w:val="none"/>
                <w:lang w:val="en-US" w:eastAsia="zh-CN"/>
              </w:rPr>
            </w:r>
            <w:r/>
          </w:p>
        </w:tc>
        <w:tc>
          <w:tcPr>
            <w:tcW w:w="336" w:type="dxa"/>
            <w:vAlign w:val="center"/>
            <w:textDirection w:val="lrTb"/>
            <w:noWrap w:val="false"/>
          </w:tcPr>
          <w:p>
            <w:pPr>
              <w:pStyle w:val="921"/>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val="en-US" w:eastAsia="zh-CN"/>
              </w:rPr>
            </w:r>
            <w:r/>
          </w:p>
        </w:tc>
        <w:tc>
          <w:tcPr>
            <w:tcW w:w="2661" w:type="dxa"/>
            <w:vAlign w:val="center"/>
            <w:textDirection w:val="lrTb"/>
            <w:noWrap w:val="false"/>
          </w:tcPr>
          <w:p>
            <w:pPr>
              <w:pStyle w:val="921"/>
              <w:ind w:firstLine="28"/>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为保质保量完成食材配送服务，供应商在溧阳有配送基地或承诺中标后为本项目在溧阳设置配送基地的，得2分。</w:t>
            </w:r>
            <w:r>
              <w:rPr>
                <w:rFonts w:hint="eastAsia" w:ascii="宋体" w:hAnsi="宋体" w:eastAsia="宋体" w:cs="宋体"/>
                <w:sz w:val="24"/>
                <w:szCs w:val="24"/>
                <w:highlight w:val="none"/>
                <w:lang w:val="en-US" w:eastAsia="zh-CN"/>
              </w:rPr>
            </w:r>
            <w:r/>
          </w:p>
          <w:p>
            <w:pPr>
              <w:pStyle w:val="933"/>
              <w:rPr>
                <w:highlight w:val="none"/>
                <w:lang w:val="en-US" w:eastAsia="zh-CN"/>
              </w:rPr>
            </w:pPr>
            <w:r>
              <w:rPr>
                <w:rFonts w:hint="eastAsia" w:ascii="宋体" w:hAnsi="宋体" w:eastAsia="宋体" w:cs="宋体"/>
                <w:b/>
                <w:bCs/>
                <w:sz w:val="24"/>
                <w:szCs w:val="24"/>
                <w:highlight w:val="none"/>
                <w:lang w:val="en-US" w:eastAsia="zh-CN"/>
              </w:rPr>
              <w:t xml:space="preserve">注：响应文件中提供配送基地房产证明或租赁合同复印件或承诺书（格式自拟）并加盖公章，不提供不得分。</w:t>
            </w:r>
            <w:r>
              <w:rPr>
                <w:highlight w:val="none"/>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31"/>
        </w:trPr>
        <w:tc>
          <w:tcPr>
            <w:gridSpan w:val="2"/>
            <w:tcW w:w="180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336"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rPr>
                <w:rFonts w:hint="eastAsia" w:ascii="宋体" w:hAnsi="宋体" w:eastAsia="宋体" w:cs="宋体"/>
                <w:sz w:val="24"/>
                <w:szCs w:val="24"/>
                <w:lang w:val="en-US" w:eastAsia="zh-CN"/>
              </w:rPr>
            </w:r>
            <w:r/>
          </w:p>
        </w:tc>
        <w:tc>
          <w:tcPr>
            <w:tcW w:w="2661"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120" w:type="dxa"/>
            <w:vAlign w:val="center"/>
            <w:textDirection w:val="lrTb"/>
            <w:noWrap w:val="false"/>
          </w:tcPr>
          <w:p>
            <w:pPr>
              <w:pStyle w:val="921"/>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921"/>
        <w:jc w:val="center"/>
        <w:spacing w:line="360" w:lineRule="auto"/>
        <w:rPr>
          <w:rFonts w:hint="eastAsia"/>
          <w:b/>
          <w:sz w:val="36"/>
          <w:szCs w:val="36"/>
          <w:lang w:eastAsia="zh-CN"/>
        </w:rPr>
        <w:outlineLvl w:val="0"/>
      </w:pPr>
      <w:r>
        <w:rPr>
          <w:rFonts w:hint="eastAsia"/>
          <w:b/>
          <w:sz w:val="36"/>
          <w:szCs w:val="36"/>
          <w:lang w:eastAsia="zh-CN"/>
        </w:rPr>
      </w:r>
      <w:r/>
    </w:p>
    <w:p>
      <w:pPr>
        <w:pStyle w:val="921"/>
        <w:ind w:firstLine="723"/>
        <w:jc w:val="center"/>
        <w:keepLines w:val="0"/>
        <w:keepNext w:val="0"/>
        <w:pageBreakBefore w:val="0"/>
        <w:spacing w:line="360" w:lineRule="auto"/>
        <w:widowControl w:val="off"/>
        <w:rPr>
          <w:rFonts w:hint="eastAsia"/>
          <w:b/>
          <w:sz w:val="36"/>
          <w:szCs w:val="36"/>
          <w:highlight w:val="yellow"/>
        </w:rPr>
        <w:outlineLvl w:val="0"/>
      </w:pPr>
      <w:r>
        <w:rPr>
          <w:rFonts w:hint="eastAsia"/>
          <w:b/>
          <w:sz w:val="36"/>
          <w:szCs w:val="36"/>
          <w:highlight w:val="none"/>
        </w:rPr>
        <w:br w:type="page" w:clear="all"/>
      </w:r>
      <w:r>
        <w:rPr>
          <w:rFonts w:hint="eastAsia"/>
          <w:b/>
          <w:sz w:val="36"/>
          <w:szCs w:val="36"/>
          <w:highlight w:val="none"/>
        </w:rPr>
        <w:t xml:space="preserve">第四章 </w:t>
      </w:r>
      <w:r>
        <w:rPr>
          <w:b/>
          <w:sz w:val="36"/>
          <w:szCs w:val="36"/>
          <w:highlight w:val="none"/>
        </w:rPr>
        <w:t xml:space="preserve">  采购需求</w:t>
      </w:r>
      <w:r>
        <w:rPr>
          <w:rFonts w:hint="eastAsia"/>
          <w:b/>
          <w:sz w:val="36"/>
          <w:szCs w:val="36"/>
          <w:highlight w:val="yellow"/>
        </w:rPr>
      </w:r>
      <w:r/>
    </w:p>
    <w:p>
      <w:pPr>
        <w:pStyle w:val="921"/>
        <w:numPr>
          <w:ilvl w:val="0"/>
          <w:numId w:val="0"/>
        </w:numPr>
        <w:ind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一、采购需求 </w:t>
      </w:r>
      <w:r>
        <w:rPr>
          <w:rFonts w:ascii="宋体" w:hAnsi="宋体" w:eastAsia="宋体" w:cs="宋体"/>
          <w:b/>
          <w:bCs/>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1.本项目为</w:t>
      </w:r>
      <w:r>
        <w:rPr>
          <w:rFonts w:hint="eastAsia" w:ascii="宋体" w:hAnsi="宋体" w:eastAsia="宋体" w:cs="宋体"/>
          <w:b w:val="0"/>
          <w:bCs w:val="0"/>
          <w:color w:val="000000"/>
          <w:sz w:val="24"/>
          <w:szCs w:val="24"/>
        </w:rPr>
        <w:t xml:space="preserve">常州市自行车队溧阳曹山训练基地食品原材料采购及配送服务项目</w:t>
      </w:r>
      <w:r>
        <w:rPr>
          <w:rFonts w:ascii="宋体" w:hAnsi="宋体" w:eastAsia="宋体" w:cs="宋体"/>
          <w:b w:val="0"/>
          <w:bCs w:val="0"/>
          <w:color w:val="000000"/>
          <w:sz w:val="24"/>
          <w:szCs w:val="24"/>
        </w:rPr>
        <w:t xml:space="preserve">，采购范围包括但不限于蔬菜瓜果、水产品、肉类、家禽、点心米面、食用油、副 食品、奶制品、佐料等。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2.所有提供的食品原材料不得含有兴奋剂违禁成分。食材必须符合《中华人民共和 国食品安全法》标准，原则上不得提供冰冻食品，水产类食品原材料必须现宰现杀</w:t>
      </w:r>
      <w:r>
        <w:rPr>
          <w:rFonts w:ascii="宋体" w:hAnsi="宋体" w:eastAsia="宋体" w:cs="宋体"/>
          <w:b/>
          <w:bCs/>
          <w:color w:val="000000"/>
          <w:sz w:val="24"/>
          <w:szCs w:val="24"/>
        </w:rPr>
        <w:t xml:space="preserve">，家 禽必须当天活杀</w:t>
      </w:r>
      <w:r>
        <w:rPr>
          <w:rFonts w:ascii="宋体" w:hAnsi="宋体" w:eastAsia="宋体" w:cs="宋体"/>
          <w:b w:val="0"/>
          <w:bCs w:val="0"/>
          <w:color w:val="000000"/>
          <w:sz w:val="24"/>
          <w:szCs w:val="24"/>
        </w:rPr>
        <w:t xml:space="preserve">，确保所提供的食品原材料新鲜。并根据协议约定和食堂提出的品种、 规格、品牌、数量、质量要求在规定的时间内及时送到。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3.配送地点：</w:t>
      </w:r>
      <w:r>
        <w:rPr>
          <w:rFonts w:hint="eastAsia" w:ascii="宋体" w:hAnsi="宋体" w:eastAsia="宋体" w:cs="宋体"/>
          <w:b w:val="0"/>
          <w:bCs w:val="0"/>
          <w:color w:val="000000"/>
          <w:sz w:val="24"/>
          <w:szCs w:val="24"/>
        </w:rPr>
        <w:t xml:space="preserve">溧阳市经济开发区上兴镇</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921"/>
        <w:numPr>
          <w:ilvl w:val="0"/>
          <w:numId w:val="0"/>
        </w:numPr>
        <w:ind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二、配送需求 </w:t>
      </w:r>
      <w:r>
        <w:rPr>
          <w:rFonts w:ascii="宋体" w:hAnsi="宋体" w:eastAsia="宋体" w:cs="宋体"/>
          <w:b/>
          <w:bCs/>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1.采购人每周周日把下周采购清单交给供货商，供货商确保食堂所需的食品原材料 品种、规格、品牌、数量、质量等准确无误，并在规定时间内及时送达。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2.成交供应商需每天上午 7:30 之前把食材配送完成，保证按时到达并提供供货单 清，在验收小组（配送人员，</w:t>
      </w:r>
      <w:r>
        <w:rPr>
          <w:rFonts w:hint="eastAsia" w:ascii="宋体" w:hAnsi="宋体" w:eastAsia="宋体" w:cs="宋体"/>
          <w:b w:val="0"/>
          <w:bCs w:val="0"/>
          <w:color w:val="000000"/>
          <w:sz w:val="24"/>
          <w:szCs w:val="24"/>
          <w:lang w:val="en-US" w:eastAsia="zh-CN"/>
        </w:rPr>
        <w:t xml:space="preserve">值班教练</w:t>
      </w:r>
      <w:r>
        <w:rPr>
          <w:rFonts w:ascii="宋体" w:hAnsi="宋体" w:eastAsia="宋体" w:cs="宋体"/>
          <w:b w:val="0"/>
          <w:bCs w:val="0"/>
          <w:color w:val="000000"/>
          <w:sz w:val="24"/>
          <w:szCs w:val="24"/>
        </w:rPr>
        <w:t xml:space="preserve">，食堂工作人员）验收完之后在供货清单上签字。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3.应急配送的在收到通知后半小时内响应，1 小时内完成或提出解决方案。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4.成交供应商按要求提供质检报告、检疫证明等资料，如果发现质量不合格的，成 交供应商应无条件退货或在采购人指定的时间内重新换货，并对成交供应商扣除该货物 品种金额 5-10 倍的货款作为违约金。因食品质量而引发的其他问题，由成交供应商承 担其全部责任。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5.成交供应商配合采购人指定的验收人员进行质量检验，验收时必须过秤，确定食 品重量；成交供应商实际交售数量与预约数量相差上下不得超过3%。</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6.成交供应商对采购人所需菜品及其他辅料无论数量多少，应无条件配送。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7.成交供应商必须做到全天候配送服务响应，并及时向采购人反馈食材筹措及配送 情况。成交供应商应根据采购人需求及时对供货品种进行调整。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★8.采购人执行紧急任务和特殊情况（就餐人数临时变化的）需立即补充食材，可 随时直接向成交供应商提出采购需求，并明确配送时限，应急配送的在收到通知后半小 时内响应，1 小时内完成或提出解决方案。如不能及时响应采购人需求的，则采购人可选择自行采购。（</w:t>
      </w:r>
      <w:r>
        <w:rPr>
          <w:rFonts w:ascii="宋体" w:hAnsi="宋体" w:eastAsia="宋体" w:cs="宋体"/>
          <w:b/>
          <w:bCs/>
          <w:color w:val="000000"/>
          <w:sz w:val="24"/>
          <w:szCs w:val="24"/>
        </w:rPr>
        <w:t xml:space="preserve">响应文件中提供承诺函，</w:t>
      </w:r>
      <w:r>
        <w:rPr>
          <w:rFonts w:hint="eastAsia" w:ascii="宋体" w:hAnsi="宋体" w:eastAsia="宋体" w:cs="宋体"/>
          <w:b/>
          <w:bCs/>
          <w:color w:val="000000"/>
          <w:sz w:val="24"/>
          <w:szCs w:val="24"/>
          <w:lang w:val="en-US" w:eastAsia="zh-CN"/>
        </w:rPr>
        <w:t xml:space="preserve">否则视为无效响应。</w:t>
      </w:r>
      <w:r>
        <w:rPr>
          <w:rFonts w:ascii="宋体" w:hAnsi="宋体" w:eastAsia="宋体" w:cs="宋体"/>
          <w:b/>
          <w:bCs/>
          <w:color w:val="000000"/>
          <w:sz w:val="24"/>
          <w:szCs w:val="24"/>
        </w:rPr>
        <w:t xml:space="preserve">承诺函格式自拟</w:t>
      </w:r>
      <w:r>
        <w:rPr>
          <w:rFonts w:hint="eastAsia" w:ascii="宋体" w:hAnsi="宋体" w:eastAsia="宋体" w:cs="宋体"/>
          <w:b/>
          <w:bCs/>
          <w:color w:val="000000"/>
          <w:sz w:val="24"/>
          <w:szCs w:val="24"/>
          <w:lang w:eastAsia="zh-CN"/>
        </w:rPr>
        <w:t xml:space="preserve">。</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921"/>
        <w:numPr>
          <w:ilvl w:val="0"/>
          <w:numId w:val="14"/>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个别品种因缺货而无法提供的，应在接到订单当天内及时知会采购人并协商好解决方法。特殊情况（如连续降雨、降雪、冰冻等）将视不同情形调整供货存量，且以配送通知为准（包括电话通知、短信通知、微信通知等）。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10.</w:t>
      </w:r>
      <w:r>
        <w:rPr>
          <w:rFonts w:ascii="宋体" w:hAnsi="宋体" w:eastAsia="宋体" w:cs="宋体"/>
          <w:b w:val="0"/>
          <w:bCs w:val="0"/>
          <w:color w:val="000000"/>
          <w:sz w:val="24"/>
          <w:szCs w:val="24"/>
        </w:rPr>
        <w:t xml:space="preserve">成交供应商如送货迟到超过一小时，影响采购人正常运转的，采购人可从其他 渠道进货，所发生的金额由成交供应商承担，并扣罚本次短缺数量金额</w:t>
      </w:r>
      <w:r>
        <w:rPr>
          <w:rFonts w:hint="eastAsia" w:ascii="宋体" w:hAnsi="宋体" w:eastAsia="宋体" w:cs="宋体"/>
          <w:b w:val="0"/>
          <w:bCs w:val="0"/>
          <w:color w:val="000000"/>
          <w:sz w:val="24"/>
          <w:szCs w:val="24"/>
          <w:lang w:val="en-US" w:eastAsia="zh-CN"/>
        </w:rPr>
        <w:t xml:space="preserve">的</w:t>
      </w:r>
      <w:r>
        <w:rPr>
          <w:rFonts w:ascii="宋体" w:hAnsi="宋体" w:eastAsia="宋体" w:cs="宋体"/>
          <w:b w:val="0"/>
          <w:bCs w:val="0"/>
          <w:color w:val="000000"/>
          <w:sz w:val="24"/>
          <w:szCs w:val="24"/>
        </w:rPr>
        <w:t xml:space="preserve">10%作为违约 金。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11.成交供应商应指定专人负责受理采购人食材订购、计划调整、退货更换、储备轮换等事宜，保持每周7天每天24小时通信畅通，沟通顺畅，处置及时，收到采购人食材需求配送计划后应及时予以确认并处理。在合同有效期内不更换。未经采购人同意 擅自更换的，采购人将对中标人进行相应处罚，采购人有权解除合同。 </w:t>
      </w:r>
      <w:r>
        <w:rPr>
          <w:rFonts w:ascii="宋体" w:hAnsi="宋体" w:eastAsia="宋体" w:cs="宋体"/>
          <w:b w:val="0"/>
          <w:bCs w:val="0"/>
          <w:color w:val="000000"/>
          <w:sz w:val="24"/>
          <w:szCs w:val="24"/>
        </w:rPr>
      </w:r>
      <w:r/>
    </w:p>
    <w:p>
      <w:pPr>
        <w:pStyle w:val="921"/>
        <w:numPr>
          <w:ilvl w:val="0"/>
          <w:numId w:val="12"/>
        </w:numPr>
        <w:ind w:left="0" w:firstLine="482"/>
        <w:jc w:val="both"/>
        <w:keepLines w:val="0"/>
        <w:keepNext w:val="0"/>
        <w:pageBreakBefore w:val="0"/>
        <w:spacing w:line="360" w:lineRule="auto"/>
        <w:widowControl w:val="off"/>
        <w:rPr>
          <w:rFonts w:ascii="宋体" w:hAnsi="宋体" w:eastAsia="宋体" w:cs="宋体"/>
          <w:b/>
          <w:bCs/>
          <w:color w:val="000000"/>
          <w:sz w:val="24"/>
          <w:szCs w:val="24"/>
        </w:rPr>
        <w:outlineLvl w:val="0"/>
      </w:pPr>
      <w:r>
        <w:rPr>
          <w:rFonts w:ascii="宋体" w:hAnsi="宋体" w:eastAsia="宋体" w:cs="宋体"/>
          <w:b/>
          <w:bCs/>
          <w:color w:val="000000"/>
          <w:sz w:val="24"/>
          <w:szCs w:val="24"/>
        </w:rPr>
        <w:t xml:space="preserve">服务要求 </w:t>
      </w:r>
      <w:r>
        <w:rPr>
          <w:rFonts w:ascii="宋体" w:hAnsi="宋体" w:eastAsia="宋体" w:cs="宋体"/>
          <w:b/>
          <w:bCs/>
          <w:color w:val="000000"/>
          <w:sz w:val="24"/>
          <w:szCs w:val="24"/>
        </w:rPr>
      </w:r>
      <w:r/>
    </w:p>
    <w:p>
      <w:pPr>
        <w:pStyle w:val="921"/>
        <w:numPr>
          <w:ilvl w:val="0"/>
          <w:numId w:val="15"/>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总体要求 </w:t>
      </w:r>
      <w:r>
        <w:rPr>
          <w:rFonts w:ascii="宋体" w:hAnsi="宋体" w:eastAsia="宋体" w:cs="宋体"/>
          <w:b w:val="0"/>
          <w:bCs w:val="0"/>
          <w:color w:val="000000"/>
          <w:sz w:val="24"/>
          <w:szCs w:val="24"/>
        </w:rPr>
      </w:r>
      <w:r/>
    </w:p>
    <w:p>
      <w:pPr>
        <w:pStyle w:val="921"/>
        <w:numPr>
          <w:ilvl w:val="0"/>
          <w:numId w:val="16"/>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成交供应商供应的食材必须符合《中华人民共和国食品安全法》以及国家和地方有关规定，并根据协议约定和食堂提出的品种、规格、品牌、数量、质量要求在规定的时间内及时送到。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★2.成交供应商严禁提供以下食品（</w:t>
      </w:r>
      <w:r>
        <w:rPr>
          <w:rFonts w:ascii="宋体" w:hAnsi="宋体" w:eastAsia="宋体" w:cs="宋体"/>
          <w:b/>
          <w:bCs/>
          <w:color w:val="000000"/>
          <w:sz w:val="24"/>
          <w:szCs w:val="24"/>
        </w:rPr>
        <w:t xml:space="preserve">以下内容响应人应在响应文件中提供承诺函， 承诺函格式自拟，未提供承诺函视为无效投标</w:t>
      </w:r>
      <w:r>
        <w:rPr>
          <w:rFonts w:ascii="宋体" w:hAnsi="宋体" w:eastAsia="宋体" w:cs="宋体"/>
          <w:b w:val="0"/>
          <w:bCs w:val="0"/>
          <w:color w:val="000000"/>
          <w:sz w:val="24"/>
          <w:szCs w:val="24"/>
        </w:rPr>
        <w:t xml:space="preserve">）： </w:t>
      </w:r>
      <w:r>
        <w:rPr>
          <w:rFonts w:ascii="宋体" w:hAnsi="宋体" w:eastAsia="宋体" w:cs="宋体"/>
          <w:b w:val="0"/>
          <w:bCs w:val="0"/>
          <w:color w:val="000000"/>
          <w:sz w:val="24"/>
          <w:szCs w:val="24"/>
        </w:rPr>
      </w:r>
      <w:r/>
    </w:p>
    <w:p>
      <w:pPr>
        <w:pStyle w:val="921"/>
        <w:numPr>
          <w:ilvl w:val="0"/>
          <w:numId w:val="17"/>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无品名、产地、厂名、生产日期、保质期及中文标识及原料说明的定型包装 食品（除蔬菜、面点、早点等非定型包装食品）； </w:t>
      </w:r>
      <w:r>
        <w:rPr>
          <w:rFonts w:ascii="宋体" w:hAnsi="宋体" w:eastAsia="宋体" w:cs="宋体"/>
          <w:b w:val="0"/>
          <w:bCs w:val="0"/>
          <w:color w:val="000000"/>
          <w:sz w:val="24"/>
          <w:szCs w:val="24"/>
        </w:rPr>
      </w:r>
      <w:r/>
    </w:p>
    <w:p>
      <w:pPr>
        <w:pStyle w:val="921"/>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超过保质期限或不符合食品标签规定的定型包装食品； </w:t>
      </w:r>
      <w:r>
        <w:rPr>
          <w:rFonts w:ascii="宋体" w:hAnsi="宋体" w:eastAsia="宋体" w:cs="宋体"/>
          <w:b w:val="0"/>
          <w:bCs w:val="0"/>
          <w:color w:val="000000"/>
          <w:sz w:val="24"/>
          <w:szCs w:val="24"/>
        </w:rPr>
      </w:r>
      <w:r/>
    </w:p>
    <w:p>
      <w:pPr>
        <w:pStyle w:val="921"/>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腐败变质、油脂酸败、霉变、生虫、污秽不洁、混有异物或者其他感官性状 异常，含有毒、有害物质或者被有毒、有害物质污染，可能对人体健康有害的食品； </w:t>
      </w:r>
      <w:r>
        <w:rPr>
          <w:rFonts w:ascii="宋体" w:hAnsi="宋体" w:eastAsia="宋体" w:cs="宋体"/>
          <w:b w:val="0"/>
          <w:bCs w:val="0"/>
          <w:color w:val="000000"/>
          <w:sz w:val="24"/>
          <w:szCs w:val="24"/>
        </w:rPr>
      </w:r>
      <w:r/>
    </w:p>
    <w:p>
      <w:pPr>
        <w:pStyle w:val="921"/>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病死、死因不明或从疫区采购的水产品、畜、禽及其制品，不合格调味品， 工业用盐，非碘盐或非食品原料和滥用食品添加剂，农药残留超标的水果、蔬菜等； </w:t>
      </w:r>
      <w:r>
        <w:rPr>
          <w:rFonts w:ascii="宋体" w:hAnsi="宋体" w:eastAsia="宋体" w:cs="宋体"/>
          <w:b w:val="0"/>
          <w:bCs w:val="0"/>
          <w:color w:val="000000"/>
          <w:sz w:val="24"/>
          <w:szCs w:val="24"/>
        </w:rPr>
      </w:r>
      <w:r/>
    </w:p>
    <w:p>
      <w:pPr>
        <w:pStyle w:val="921"/>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含有兴奋剂违禁成分的食品原材料； </w:t>
      </w:r>
      <w:r>
        <w:rPr>
          <w:rFonts w:ascii="宋体" w:hAnsi="宋体" w:eastAsia="宋体" w:cs="宋体"/>
          <w:b w:val="0"/>
          <w:bCs w:val="0"/>
          <w:color w:val="000000"/>
          <w:sz w:val="24"/>
          <w:szCs w:val="24"/>
        </w:rPr>
      </w:r>
      <w:r/>
    </w:p>
    <w:p>
      <w:pPr>
        <w:pStyle w:val="921"/>
        <w:numPr>
          <w:ilvl w:val="0"/>
          <w:numId w:val="17"/>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转基因食品及其他不符合食品卫生标准和要求的食品。 如因所供应食品的质量问题引起食物中毒等食源性疾病的发生或其他事故，成交供应商除必须承担全部的法律责任外，还要全额承担因发生食物中毒造成后果的一切费用（包含但不限于治疗费、误工费等）。采购人有权立即终止供货协议，并暂扣成交供应商当月所有供应食材的货款，作为成交供应商的赔偿预付款；如涉及违法，依法追究责任。 </w:t>
      </w:r>
      <w:r>
        <w:rPr>
          <w:rFonts w:ascii="宋体" w:hAnsi="宋体" w:eastAsia="宋体" w:cs="宋体"/>
          <w:b w:val="0"/>
          <w:bCs w:val="0"/>
          <w:color w:val="000000"/>
          <w:sz w:val="24"/>
          <w:szCs w:val="24"/>
        </w:rPr>
      </w:r>
      <w:r/>
    </w:p>
    <w:p>
      <w:pPr>
        <w:pStyle w:val="921"/>
        <w:numPr>
          <w:ilvl w:val="0"/>
          <w:numId w:val="15"/>
        </w:numPr>
        <w:ind w:left="0"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质量标准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所有货物必须符合质量安全国家标准、行业标准或者地方标准，符合保障人的健康、 安全的要求，具体如下： </w:t>
      </w:r>
      <w:r>
        <w:rPr>
          <w:rFonts w:ascii="宋体" w:hAnsi="宋体" w:eastAsia="宋体" w:cs="宋体"/>
          <w:b w:val="0"/>
          <w:bCs w:val="0"/>
          <w:color w:val="000000"/>
          <w:sz w:val="24"/>
          <w:szCs w:val="24"/>
        </w:rPr>
      </w:r>
      <w:r/>
    </w:p>
    <w:p>
      <w:pPr>
        <w:pStyle w:val="921"/>
        <w:numPr>
          <w:ilvl w:val="0"/>
          <w:numId w:val="18"/>
        </w:numPr>
        <w:ind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肉类配送标准：使用新鲜/冷鲜肉类，不注水，色泽鲜</w:t>
      </w:r>
      <w:r>
        <w:rPr>
          <w:rFonts w:ascii="宋体" w:hAnsi="宋体" w:eastAsia="宋体" w:cs="宋体"/>
          <w:b w:val="0"/>
          <w:bCs w:val="0"/>
          <w:color w:val="000000"/>
          <w:sz w:val="24"/>
          <w:szCs w:val="24"/>
        </w:rPr>
        <w:t xml:space="preserve">嫩，无异味，去长脚，无 槽头、无隔膜，肥瘦比例较好，质量必须符合 GB9959.1-2019 标准。主要产品包括大排、肉丝、肉片、方肉、小排、肉酱、猪蹄、鲜猪肝等。其中排肉是指无骨腿肉和无骨夹心肉，其中腿肉要求剔除大股骨，夹心肉要求割除下懒肉，整方供应，并提供《动物或动 物产品分销信息凭证》或《动物检疫合格证》和《肉品品质检验合格证》。配送所需的生猪应由规模养殖场提供经农业部门检测、检疫合格的鲜活健康猪源，经定点屠宰厂屠 宰加工并检验合格；配送工具必须符合卫生要求，不得与其他货物混装，防止肉品二次 污染。 </w:t>
      </w:r>
      <w:r>
        <w:rPr>
          <w:rFonts w:ascii="宋体" w:hAnsi="宋体" w:eastAsia="宋体" w:cs="宋体"/>
          <w:b w:val="0"/>
          <w:bCs w:val="0"/>
          <w:color w:val="000000"/>
          <w:sz w:val="24"/>
          <w:szCs w:val="24"/>
        </w:rPr>
      </w:r>
      <w:r/>
    </w:p>
    <w:p>
      <w:pPr>
        <w:pStyle w:val="921"/>
        <w:numPr>
          <w:ilvl w:val="0"/>
          <w:numId w:val="18"/>
        </w:numPr>
        <w:ind w:left="0" w:firstLine="480"/>
        <w:jc w:val="both"/>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家禽冰鲜/生鲜（鸡腿、鸡翅、鸡脯肉等）质量要求：肉面干净、无任何异味，无毛发，表皮处理清洁，大小统一、码放整齐，必须提供《动物或动物产品分销信息凭证》或《动物检疫合格证》，并提供养殖基地有效证件。供应商须提供产品合格证明文 件。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ascii="宋体" w:hAnsi="宋体" w:eastAsia="宋体" w:cs="宋体"/>
          <w:b w:val="0"/>
          <w:bCs w:val="0"/>
          <w:color w:val="000000"/>
          <w:sz w:val="24"/>
          <w:szCs w:val="24"/>
        </w:rPr>
        <w:t xml:space="preserve">3.豆制品质量要求：发酵性豆制品必须符合 GB2712-2003 标准，非发酵豆制品必须符合 GBT 22106-2008 标准、GB2711-2003 非发酵性豆制品及面筋卫生标准，对豆制品的有关安全健康指标符合国家规定，并具有“QS”食品质量安全认证。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4.</w:t>
      </w:r>
      <w:r>
        <w:rPr>
          <w:rFonts w:ascii="宋体" w:hAnsi="宋体" w:eastAsia="宋体" w:cs="宋体"/>
          <w:b w:val="0"/>
          <w:bCs w:val="0"/>
          <w:color w:val="000000"/>
          <w:sz w:val="24"/>
          <w:szCs w:val="24"/>
        </w:rPr>
        <w:t xml:space="preserve">水产品质量要求：必须符合 GB 10136-2015《食品安全国家标准 动物性水产制 品》、GB 10133-2014《食品安全国家标准 水产调味品》、 GB 19643-2016《食品安全 国家标准 藻类及其制品》等。产品的感观、安全、卫生、稳定性等指标符合相关规定。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5.</w:t>
      </w:r>
      <w:r>
        <w:rPr>
          <w:rFonts w:ascii="宋体" w:hAnsi="宋体" w:eastAsia="宋体" w:cs="宋体"/>
          <w:b w:val="0"/>
          <w:bCs w:val="0"/>
          <w:color w:val="000000"/>
          <w:sz w:val="24"/>
          <w:szCs w:val="24"/>
        </w:rPr>
        <w:t xml:space="preserve">无公害蔬菜质量要求：必须符合 GB18406.1-2001 农产品安全质量无公害蔬菜安 全要求，对蔬菜中有害物质严格控制在标准规定范围之内，提供农药残留检测报告，并 按照厨师要求完成其他初步处理工作。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6.</w:t>
      </w:r>
      <w:r>
        <w:rPr>
          <w:rFonts w:ascii="宋体" w:hAnsi="宋体" w:eastAsia="宋体" w:cs="宋体"/>
          <w:b w:val="0"/>
          <w:bCs w:val="0"/>
          <w:color w:val="000000"/>
          <w:sz w:val="24"/>
          <w:szCs w:val="24"/>
        </w:rPr>
        <w:t xml:space="preserve">水果质量要求：须提供该批次产品的农药残留检测报告，验收确认产品的色、香、 味、形等感官性状正常； </w:t>
      </w:r>
      <w:r>
        <w:rPr>
          <w:rFonts w:ascii="宋体" w:hAnsi="宋体" w:eastAsia="宋体" w:cs="宋体"/>
          <w:b w:val="0"/>
          <w:bCs w:val="0"/>
          <w:color w:val="000000"/>
          <w:sz w:val="24"/>
          <w:szCs w:val="24"/>
        </w:rPr>
      </w:r>
      <w:r/>
    </w:p>
    <w:p>
      <w:pPr>
        <w:pStyle w:val="921"/>
        <w:numPr>
          <w:ilvl w:val="0"/>
          <w:numId w:val="0"/>
        </w:numPr>
        <w:ind w:firstLine="480"/>
        <w:jc w:val="both"/>
        <w:keepLines w:val="0"/>
        <w:keepNext w:val="0"/>
        <w:pageBreakBefore w:val="0"/>
        <w:spacing w:line="360" w:lineRule="auto"/>
        <w:widowControl w:val="off"/>
        <w:rPr>
          <w:rFonts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lang w:val="en-US" w:eastAsia="zh-CN"/>
        </w:rPr>
        <w:t xml:space="preserve">7.</w:t>
      </w:r>
      <w:r>
        <w:rPr>
          <w:rFonts w:ascii="宋体" w:hAnsi="宋体" w:eastAsia="宋体" w:cs="宋体"/>
          <w:b w:val="0"/>
          <w:bCs w:val="0"/>
          <w:color w:val="000000"/>
          <w:sz w:val="24"/>
          <w:szCs w:val="24"/>
        </w:rPr>
        <w:t xml:space="preserve">禽蛋质量要求：禽蛋等新鲜蛋类必须符合 GB2749-2015 标准。</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8.面粉及面制品：面粉级别为特一级，必须符合 GB1355-1986 标准，并拥有“QS”食品质量安全认证。能提供产品合格证明文件。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9.大米（粳米）：大米必须符合 GB1354-2009 标准，并拥有 “QS”食品质量安全认证，级别：一级，一年内新米；并能提供产品合格证明文件。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10.食用油：非转基因食用油，必须符合 GB2716-2005 食用植物油卫生标准，并具有“QS”食品质量安全认证或“SC 食品生产许可证”。并遵守食用油的国家质量标准， 规定存放及运输过程中应分开包装及堆放，包装袋（箱）应为食品专用袋（箱）。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11.调味品质量要求：食用盐符合 GB5461-2016 标准，酱油符合 GB/T18186-2000标准，味精符合 GB 2720-2015 标准，生粉（淀粉制品）符合 GB 2713-2015 标准，食糖符合 GB 13104-2014 标准，镇江香醋符合 GB/T18623-2011标准,酿造食醋符合GB18187-2000 标准，并能提供产品合格证明文件。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12.奶制品：包装完好无破损，在有效期内，生产日期至送货当日之期不得超过保质期的 1/3。符合相应的有关国家标准要求。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13.点心类：应符合相关的国家或行业食品安全标准。需要分包装的产品需使用符合卫生标准的包装袋，并规定要求加贴产品信息标签，标识标牌齐全，无破损。生产日期至送货当日之期不得超过保质期的 1/3，所有产品需提供第三方检测报告。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14.食品添加剂质量要求：食品添加剂应符合相应的食品安全标准，添加剂的使用 必须符合GB2760-2011标准，对食品的添加量严格控制在标准规定范围之内。 </w:t>
      </w:r>
      <w:r>
        <w:rPr>
          <w:rFonts w:ascii="宋体" w:hAnsi="宋体" w:eastAsia="宋体" w:cs="宋体"/>
          <w:b w:val="0"/>
          <w:bCs w:val="0"/>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注：以上质量标准如有新的国家或行业标准出台，则以最新标准执行。 </w:t>
      </w:r>
      <w:r>
        <w:rPr>
          <w:rFonts w:ascii="宋体" w:hAnsi="宋体" w:eastAsia="宋体" w:cs="宋体"/>
          <w:b/>
          <w:bCs/>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（三）加工要求 </w:t>
      </w:r>
      <w:r>
        <w:rPr>
          <w:rFonts w:ascii="宋体" w:hAnsi="宋体" w:eastAsia="宋体" w:cs="宋体"/>
          <w:b w:val="0"/>
          <w:bCs w:val="0"/>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1.禽类可以经过粗加工后方进行配送，但必须当日活杀，确保食材新鲜。 </w:t>
      </w:r>
      <w:r>
        <w:rPr>
          <w:rFonts w:ascii="宋体" w:hAnsi="宋体" w:eastAsia="宋体" w:cs="宋体"/>
          <w:b/>
          <w:bCs/>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2.水产类必须鲜活，配送后现场活杀。 </w:t>
      </w:r>
      <w:r>
        <w:rPr>
          <w:rFonts w:ascii="宋体" w:hAnsi="宋体" w:eastAsia="宋体" w:cs="宋体"/>
          <w:b/>
          <w:bCs/>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3.禽类、水产类不得提供冰冻原材料。 </w:t>
      </w:r>
      <w:r>
        <w:rPr>
          <w:rFonts w:ascii="宋体" w:hAnsi="宋体" w:eastAsia="宋体" w:cs="宋体"/>
          <w:b/>
          <w:bCs/>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4.蔬菜需粗加工（去泥、去黄叶、去根茎）。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5.活禽粗加工后按 35%损耗计算。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（四）包装及运输要求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1.包装与标志要求：包装容器(框、箱、袋)要求清洁、干燥、牢固、透气，无污染、 无异味、无霉变现象。每件包装必须按《农产品包装和标识管理办法》贴标签，并标明 产地、品种、净含量、生产单位及地址和采收日期（所有非规范包装或未包装的副食品， 均应贴有包括品名、重量等内容的标签，以供招标人查验；肉类、禽类、禽蛋类能提供动物检疫合格证明和合格标志，大块猪肉盖有蓝色的检疫合格验讫印章；蔬菜类提供农 药残留检测报告）。</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2.规格包装的产品交付时，必须原包装完好无破损，否则采购人有权拒收。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3.供应商进入供货地点的人员和运输工具，必须接受采购人统一管理，否则发生问题，由供应商承担责任。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运输要求：运输工具应清洁卫生无污染，并且要保持清洁和定期消毒。运输车厢的内仓，包括地面、墙面和顶，应使用抗腐蚀、防潮，易清洁消毒的材料。车厢内无不良气味、异味；运输途中严防日晒、雨淋，注意通风散热。食品堆放科学合理，避免造成食品的交叉污染；如对温度有要求的食品应确定食品的温度，记录送货车辆温度，并记录存档；深加工食品必须符合食品安全相关规定，存放及运输过程中应和其它菜品分开包装及堆放，包装袋（箱）应为食品专用袋（箱）。供应商自觉接受采购人及采购人有关职能部门的监督和指导。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5.成交供应商在从事原材料采购、运输及加工过程中，造成第三方人身伤亡或财产 损失，成交供应商负责处理及赔偿事宜，采购人不负责处理相关事宜。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（五）其他要求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1.肉类（主要指：猪肉、羊肉、牛肉等）、豆制品、调味品、必须使用品牌产品， 即由所处经营领域中有较高知名度与美誉度的大型企业提供，其产品可以经营场地追根 溯源。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2.采购人将委托权威部门不定期对成交供应商提供的食材进行检测。如检测发现质量问题，由成交供应商承担检测费用。 </w:t>
      </w:r>
      <w:r>
        <w:rPr>
          <w:rFonts w:ascii="宋体" w:hAnsi="宋体" w:eastAsia="宋体" w:cs="宋体"/>
          <w:b w:val="0"/>
          <w:bCs w:val="0"/>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bCs/>
          <w:color w:val="000000"/>
          <w:sz w:val="24"/>
          <w:szCs w:val="24"/>
        </w:rPr>
        <w:t xml:space="preserve">四、验收要求 </w:t>
      </w:r>
      <w:r>
        <w:rPr>
          <w:rFonts w:ascii="宋体" w:hAnsi="宋体" w:eastAsia="宋体" w:cs="宋体"/>
          <w:b/>
          <w:bCs/>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（一）验收方式：采购人每日组织验收小组现场验收。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1、提前或推迟送货，采购人有权拒绝验收签单。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2、供货方未能“供货数量要求”及“包装与标志要求”相关清单和证明，采购人 有权拒绝验收签单。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（二）现场验收开具验收单，内容包括日期、品名、数量验收人签字等，作为结算 凭证。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（三）所有配送食材现场验收，主要验收标准如下：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1.肉禽蛋、水产、冷冻食品类</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（1）猪肉：新鲜猪肉，肌肉红色均匀、有光泽，脂肪洁白，外表微干或微湿润，不沾手，弹性良好，压后凹陷立即恢复，具有鲜猪肉正常气味，无血污，无泥污，肉边 整齐，无碎肉，碎骨，按投标部位分割，精肉无多余脂肪，保证每块有检验检疫章。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牛肉：肌肉红色均匀、有光泽，脂肪呈淡黄色，外表微干或有风干膜，触摸不沾手，弹性好，指压后凹陷立即恢复，有新鲜牛肉正常气味，无泥污，无血污，肉边整齐，无碎肉，无碎骨，按标准部位分割，无多余脂肪及血管。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（3）羊肉：肌肉红色均匀、有光泽，脂肪呈淡黄色，外表微干或有风干膜，触摸不沾手，弹性好，指压后凹陷立即恢复，有新鲜羊肉正常气味，无泥污，无血污，肉边 整齐，无碎肉，无碎骨，按标准部位分割，无多余脂肪及血管。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（4）整鸡肉：主要采购三黄鸡及其他散养鸡，宰杀后每只净重量 2.5-3 斤，宰后 外观色泽光润，无异味，眼球饱满，皮肤有光泽，呈淡黄色或灰白色，肌肉切而发亮， 外表微干或微湿，不沾手，弹性良好， 指压后凹陷立即恢复，有正常气味，无长毛及毛、毛根，无血污，无杂质，无紫斑，净腔无淤血，禽腹内无过多脂肪，腹下刀口不过长，刀口整齐。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（5）鸡胸肉；无残羽，无血水、血污、残骨、溃烂，无多余脂肪，呈白色带有玫瑰色或红色。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（6）猪肝：红褐色或棕黄色，有光泽，湿润，略有弹性，组织结实， 微实，肝叶 完整，无脂肪，胆管无寄生虫，无胆汁污染。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（7）鲜鱼类：要求新鲜、淡水鱼是活鱼，眼睛光亮透明，眼珠凸出，鱼鳞光亮、整洁、紧贴鱼体，口腮紧闭、腮呈鲜红或紫红色，鱼体洁净、挺而不软弯度小、有弹性。 并免费提供宰杀加工服务。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（8）鲜虾类：新鲜活虾，头尾完整、有一定弯曲度，虾眼突起、虾身坚实，虾壳发亮、发硬呈青绿色或青白色。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（9）海鲜类（贝类、蟹类等）：蟹类：蟹腿坚实,肥壮,手捏有硬感，脐部饱满,体 重，翻扣在地上能很快翻转过来，外壳呈青色冷亮,腹部发白；贝类：肉质新鲜, 无臭味,两贝壳相碰发出实响,且响声均匀,在静水中会伸出触角，表面清洁完整，无寄生物, 外观完美,有光泽。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（10）腊肉：色泽鲜明，肌肉呈鲜红色或暗红色，脂肪透明或呈乳白色， 肉身干爽，结实，肌肉无灰暗无光，表面无霉点无粘液无酸败或其他异味。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（11）鸡蛋：要求新鲜，蛋壳表面干净完整、坚实，无异味、无破损。</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（12）咸鸭蛋：要求新鲜，蛋壳无裂纹、无霉变。</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2.蔬菜类 要求按照相应生产技术标准生产,符合国家通用卫生标准并经有关部门认定的无公 害蔬菜,提供相关检验检测报告。分类标准如下：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（1）根茎类：个体均匀完整、无缺口损伤；不发芽、变色不黑心、糠心；无腐烂、 病虫害和农药残留。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（2）叶菜类：叶体完整、新鲜有光泽：质地脆嫩、无花斑叶、枯黄叶；无腐烂、 病虫害和农药残留。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（3）菇菌类：外形饱满无缺损、质地肥厚有光泽；干鲜适度；无腐烂、杂味。品质须达到一级以上,利用率达到 95%及以上。必须为当日新鲜蔬菜。部分品种标准为：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①白菜：色泽鲜爽，外表干爽无泥，外形整齐，大小均匀，包心紧实，用手握捏时手感坚实，根削平、无黄叶、枯老叶、烂叶，心部不腐烂， 无机械伤，无病害虫。</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②萝卜：要新鲜度好、高脚青品种，无糠心。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③土豆：要新鲜度好、大小均匀无斑点、个头 200 克以上的。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④圆白菜：要新鲜度好、大小均匀无烂叶、个头 1.5 公斤左右的。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150克以上的。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⑥洋葱：要黄皮品种、大小均匀而不软、个头180克以上的。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⑦冬瓜：要黑色大个、无腐烂变质，整个的。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⑧黄瓜：新鲜，瓜体直，均匀整齐，无折断损伤，皮薄肉厚，清香爽脆，无苦味，无病虫害。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⑨长茄子：要表皮光滑、无疤痕、不空心、15 公分以上的</w:t>
      </w:r>
      <w:r>
        <w:rPr>
          <w:rFonts w:hint="eastAsia" w:ascii="宋体" w:hAnsi="宋体" w:eastAsia="宋体" w:cs="宋体"/>
          <w:b w:val="0"/>
          <w:bCs w:val="0"/>
          <w:color w:val="000000"/>
          <w:sz w:val="24"/>
          <w:szCs w:val="24"/>
          <w:lang w:val="en-US" w:eastAsia="zh-CN"/>
        </w:rPr>
        <w:t xml:space="preserve">。</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⑩芹菜：要西芹品种、叶新鲜、不带根的。</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⑪</w:t>
      </w:r>
      <w:r>
        <w:rPr>
          <w:rFonts w:ascii="宋体" w:hAnsi="宋体" w:eastAsia="宋体" w:cs="宋体"/>
          <w:b w:val="0"/>
          <w:bCs w:val="0"/>
          <w:color w:val="000000"/>
          <w:sz w:val="24"/>
          <w:szCs w:val="24"/>
        </w:rPr>
        <w:t xml:space="preserve">胡萝卜：表皮光滑，色泽橙黄而鲜艳，体型粗细整齐，大小均匀，不分叉，不开裂，中心柱细小，其粗度不宜大于肉质根粗的四分之一， 质脆、味甜，无泥土、无伤口、无病害虫。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⑫</w:t>
      </w:r>
      <w:r>
        <w:rPr>
          <w:rFonts w:ascii="宋体" w:hAnsi="宋体" w:eastAsia="宋体" w:cs="宋体"/>
          <w:b w:val="0"/>
          <w:bCs w:val="0"/>
          <w:color w:val="000000"/>
          <w:sz w:val="24"/>
          <w:szCs w:val="24"/>
        </w:rPr>
        <w:t xml:space="preserve">莴笋：色泽鲜艳，茎长而不断，粗大均匀，茎皮光滑不开裂，皮薄汁多，纤维少，无苦味及其他不良异味，无老根、无黄叶、无病害虫、无糠心、不空心。</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⑬</w:t>
      </w:r>
      <w:r>
        <w:rPr>
          <w:rFonts w:ascii="宋体" w:hAnsi="宋体" w:eastAsia="宋体" w:cs="宋体"/>
          <w:b w:val="0"/>
          <w:bCs w:val="0"/>
          <w:color w:val="000000"/>
          <w:sz w:val="24"/>
          <w:szCs w:val="24"/>
        </w:rPr>
        <w:t xml:space="preserve">姜：姜块完整、丰满结实、无损伤，辣味强，无姜腐病，不带枯苗和泥土，无焦 皮、不皱缩、无黑心、无糠心现象，不烂牙。</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 </w:t>
      </w:r>
      <w:r>
        <w:rPr>
          <w:rFonts w:ascii="MS-PGothic" w:hAnsi="MS-PGothic" w:eastAsia="MS-PGothic" w:cs="MS-PGothic"/>
          <w:b w:val="0"/>
          <w:bCs w:val="0"/>
          <w:color w:val="000000"/>
          <w:sz w:val="24"/>
          <w:szCs w:val="24"/>
        </w:rPr>
        <w:t xml:space="preserve">⑭</w:t>
      </w:r>
      <w:r>
        <w:rPr>
          <w:rFonts w:ascii="宋体" w:hAnsi="宋体" w:eastAsia="宋体" w:cs="宋体"/>
          <w:b w:val="0"/>
          <w:bCs w:val="0"/>
          <w:color w:val="000000"/>
          <w:sz w:val="24"/>
          <w:szCs w:val="24"/>
        </w:rPr>
        <w:t xml:space="preserve">花椰菜：花球洁白，脆嫩，色泽好，花球紧实，握之有重量感，无茸毛，可带 4-5 片嫩叶，菜形端正，近似圆形或扁圆形，无机械损伤，球面干净无玷污、无害虫、无霉斑。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⑮</w:t>
      </w:r>
      <w:r>
        <w:rPr>
          <w:rFonts w:ascii="宋体" w:hAnsi="宋体" w:eastAsia="宋体" w:cs="宋体"/>
          <w:b w:val="0"/>
          <w:bCs w:val="0"/>
          <w:color w:val="000000"/>
          <w:sz w:val="24"/>
          <w:szCs w:val="24"/>
        </w:rPr>
        <w:t xml:space="preserve">菠菜：色泽鲜嫩翠绿，无枯黄叶和花斑叶，植株健壮，整齐而不断，捆扎成捆， 根上无泥，捆内无杂物，不抽苔，无烂叶。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⑯</w:t>
      </w:r>
      <w:r>
        <w:rPr>
          <w:rFonts w:ascii="宋体" w:hAnsi="宋体" w:eastAsia="宋体" w:cs="宋体"/>
          <w:b w:val="0"/>
          <w:bCs w:val="0"/>
          <w:color w:val="000000"/>
          <w:sz w:val="24"/>
          <w:szCs w:val="24"/>
        </w:rPr>
        <w:t xml:space="preserve">鲜葱：新鲜青绿，无枯、焦、烂叶，葱株粗壮匀称、影实，无折断，扎成捆，葱 白长，管状叶短，干净，无泥无水，根部不腐烂。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⑰</w:t>
      </w:r>
      <w:r>
        <w:rPr>
          <w:rFonts w:ascii="宋体" w:hAnsi="宋体" w:eastAsia="宋体" w:cs="宋体"/>
          <w:b w:val="0"/>
          <w:bCs w:val="0"/>
          <w:color w:val="000000"/>
          <w:sz w:val="24"/>
          <w:szCs w:val="24"/>
        </w:rPr>
        <w:t xml:space="preserve">大葱：葱株粗壮均匀，无折断破裂，叶干燥，不霉烂，不抽新叶，葱白无冻害， 不腐烂。 </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⑱</w:t>
      </w:r>
      <w:r>
        <w:rPr>
          <w:rFonts w:ascii="宋体" w:hAnsi="宋体" w:eastAsia="宋体" w:cs="宋体"/>
          <w:b w:val="0"/>
          <w:bCs w:val="0"/>
          <w:color w:val="000000"/>
          <w:sz w:val="24"/>
          <w:szCs w:val="24"/>
        </w:rPr>
        <w:t xml:space="preserve">蒜苗：叶片鲜嫩青绿（蒜黄为嫩黄色），茎长且鲜嫩雪白，株棵完整粗状，无折 断，叶片不干枯，无斑点，蒜苗干净无泥土。</w:t>
      </w:r>
      <w:r>
        <w:rPr>
          <w:rFonts w:ascii="宋体" w:hAnsi="宋体" w:eastAsia="宋体" w:cs="宋体"/>
          <w:b w:val="0"/>
          <w:bCs w:val="0"/>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MS-PGothic" w:hAnsi="MS-PGothic" w:eastAsia="MS-PGothic" w:cs="MS-PGothic"/>
          <w:b w:val="0"/>
          <w:bCs w:val="0"/>
          <w:color w:val="000000"/>
          <w:sz w:val="24"/>
          <w:szCs w:val="24"/>
        </w:rPr>
        <w:t xml:space="preserve">⑲</w:t>
      </w:r>
      <w:r>
        <w:rPr>
          <w:rFonts w:ascii="宋体" w:hAnsi="宋体" w:eastAsia="宋体" w:cs="宋体"/>
          <w:b w:val="0"/>
          <w:bCs w:val="0"/>
          <w:color w:val="000000"/>
          <w:sz w:val="24"/>
          <w:szCs w:val="24"/>
        </w:rPr>
        <w:t xml:space="preserve">蒜苔：色泽青绿脆嫩，干净无水，苔梗粗状而均匀，柔软且基部不老化，苔苞小， 不膨大，不带叶鞘，无划苔，无斑点，无病害虫，不腐烂。 </w:t>
      </w:r>
      <w:r>
        <w:rPr>
          <w:rFonts w:ascii="宋体" w:hAnsi="宋体" w:eastAsia="宋体" w:cs="宋体"/>
          <w:b w:val="0"/>
          <w:bCs w:val="0"/>
          <w:color w:val="000000"/>
          <w:sz w:val="24"/>
          <w:szCs w:val="24"/>
        </w:rPr>
      </w:r>
      <w:r/>
    </w:p>
    <w:p>
      <w:pPr>
        <w:pStyle w:val="933"/>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豆制品 </w:t>
      </w:r>
      <w:r>
        <w:rPr>
          <w:rFonts w:ascii="宋体" w:hAnsi="宋体" w:eastAsia="宋体" w:cs="宋体"/>
          <w:b w:val="0"/>
          <w:bCs w:val="0"/>
          <w:color w:val="000000"/>
          <w:sz w:val="24"/>
          <w:szCs w:val="24"/>
        </w:rPr>
      </w:r>
      <w:r/>
    </w:p>
    <w:p>
      <w:pPr>
        <w:pStyle w:val="933"/>
        <w:numPr>
          <w:ilvl w:val="0"/>
          <w:numId w:val="19"/>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豆腐：呈均匀的乳白色或淡黄色，稍有光泽。块形完整，软硬适度，富有一定的弹性，质地细腻，结构均匀，无杂质。有豆腐特有的香味。口感细腻鲜嫩， </w:t>
      </w:r>
      <w:r>
        <w:rPr>
          <w:rFonts w:ascii="宋体" w:hAnsi="宋体" w:eastAsia="宋体" w:cs="宋体"/>
          <w:b w:val="0"/>
          <w:bCs w:val="0"/>
          <w:color w:val="000000"/>
          <w:sz w:val="24"/>
          <w:szCs w:val="24"/>
        </w:rPr>
      </w:r>
      <w:r/>
    </w:p>
    <w:p>
      <w:pPr>
        <w:pStyle w:val="933"/>
        <w:numPr>
          <w:ilvl w:val="0"/>
          <w:numId w:val="19"/>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豆腐皮：呈均匀一致的白色或淡黄色，有光泽。组织结构紧密细腻，富有韧性，软硬适度，薄厚度均匀一致，不粘手，无杂质。具有豆腐皮固有的清香味，无其他任何不良气味。 </w:t>
      </w:r>
      <w:r>
        <w:rPr>
          <w:rFonts w:ascii="宋体" w:hAnsi="宋体" w:eastAsia="宋体" w:cs="宋体"/>
          <w:b w:val="0"/>
          <w:bCs w:val="0"/>
          <w:color w:val="000000"/>
          <w:sz w:val="24"/>
          <w:szCs w:val="24"/>
        </w:rPr>
      </w:r>
      <w:r/>
    </w:p>
    <w:p>
      <w:pPr>
        <w:pStyle w:val="933"/>
        <w:numPr>
          <w:ilvl w:val="0"/>
          <w:numId w:val="19"/>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腐竹：呈淡黄色，有光泽。为枝条或片叶状，质脆易折，条状折断有空心， 无霉斑、杂质、虫蛀。有腐竹固有的香气和滋味，无其他任何异味。 </w:t>
      </w:r>
      <w:r>
        <w:rPr>
          <w:rFonts w:ascii="宋体" w:hAnsi="宋体" w:eastAsia="宋体" w:cs="宋体"/>
          <w:b w:val="0"/>
          <w:bCs w:val="0"/>
          <w:color w:val="000000"/>
          <w:sz w:val="24"/>
          <w:szCs w:val="24"/>
        </w:rPr>
      </w:r>
      <w:r/>
    </w:p>
    <w:p>
      <w:pPr>
        <w:pStyle w:val="933"/>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干货调料类 </w:t>
      </w:r>
      <w:r>
        <w:rPr>
          <w:rFonts w:ascii="宋体" w:hAnsi="宋体" w:eastAsia="宋体" w:cs="宋体"/>
          <w:b w:val="0"/>
          <w:bCs w:val="0"/>
          <w:color w:val="000000"/>
          <w:sz w:val="24"/>
          <w:szCs w:val="24"/>
        </w:rPr>
      </w:r>
      <w:r/>
    </w:p>
    <w:p>
      <w:pPr>
        <w:pStyle w:val="933"/>
        <w:numPr>
          <w:ilvl w:val="0"/>
          <w:numId w:val="2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 xml:space="preserve">要求调料干货类：提供的产品不得临近保质期,且包装完好无破损</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933"/>
        <w:numPr>
          <w:ilvl w:val="0"/>
          <w:numId w:val="2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冷冻类及干货应保持较好的外观和质量等级,无霉烂变质。糖、味精、酱油、醋、生粉等必须具 有“Qs“食品质量认证标志；</w:t>
      </w:r>
      <w:r>
        <w:rPr>
          <w:rFonts w:ascii="宋体" w:hAnsi="宋体" w:eastAsia="宋体" w:cs="宋体"/>
          <w:b w:val="0"/>
          <w:bCs w:val="0"/>
          <w:color w:val="000000"/>
          <w:sz w:val="24"/>
          <w:szCs w:val="24"/>
        </w:rPr>
      </w:r>
      <w:r/>
    </w:p>
    <w:p>
      <w:pPr>
        <w:pStyle w:val="933"/>
        <w:numPr>
          <w:ilvl w:val="0"/>
          <w:numId w:val="2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大豆油必须完全达到或优于 GB25190-2003《大豆油》国家标准,且为非转基因大豆油,部分招标品种标准为：桂皮：质地质硬而脆，易折断。外表呈灰棕色，稍粗糙，有不规则细皱纹和突起物，内表红棕色、平滑，有细纹路，划之有油痕，断面外层棕色，内层红棕色而油润，近外层有一条淡黄棕色外纹。水浸后无沾液、醇浸液淡黄色。气香浓烈，味甜、辣。</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干辣椒：要求颜色为红色或红黄色，干燥、不粘手、不结块，油润均匀。 </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辣椒粉：红色或红黄色，油润而均匀的粉末，有辣椒固有的辣香味，闻之刺鼻，打喷嚏。不呈转红色，无肉眼可见大量木屑样物或绿色的叶子碎渣。 </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淀粉：要洁白而有光泽，无杂质；容易松散，且指感润滑。 </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干海米：体表鲜艳发亮发黄或浅红色，体形弯曲，体净肉肥，无贴皮，无窝心爪，无空头虾。虾米大小匀称，无杂质和其他鱼虾。 </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花椒：果实干燥、不含籽粒、无椒柄、大而均匀、香味浓、麻辣味足。壳色红艳油润，果实开口而不含有籽粒或含极少量籽粒，整洁无枝干，不破碎。用手抓有糙硬、刺手干爽之感，亲捏易碎。 </w:t>
      </w:r>
      <w:r>
        <w:rPr>
          <w:rFonts w:ascii="宋体" w:hAnsi="宋体" w:eastAsia="宋体" w:cs="宋体"/>
          <w:b w:val="0"/>
          <w:bCs w:val="0"/>
          <w:color w:val="000000"/>
          <w:sz w:val="24"/>
          <w:szCs w:val="24"/>
        </w:rPr>
      </w:r>
      <w:r/>
    </w:p>
    <w:p>
      <w:pPr>
        <w:pStyle w:val="933"/>
        <w:numPr>
          <w:ilvl w:val="0"/>
          <w:numId w:val="20"/>
        </w:numPr>
        <w:ind w:left="0"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大料：颗粒整齐完整，棕红色并有光泽，朵大饱满，荚边开裂缝较大，能看到荚内明亮的籽粒。手抓八角有刺手和干脆之感，香味浓烈。 </w:t>
      </w:r>
      <w:r>
        <w:rPr>
          <w:rFonts w:ascii="宋体" w:hAnsi="宋体" w:eastAsia="宋体" w:cs="宋体"/>
          <w:b w:val="0"/>
          <w:bCs w:val="0"/>
          <w:color w:val="000000"/>
          <w:sz w:val="24"/>
          <w:szCs w:val="24"/>
        </w:rPr>
      </w:r>
      <w:r/>
    </w:p>
    <w:p>
      <w:pPr>
        <w:pStyle w:val="933"/>
        <w:numPr>
          <w:ilvl w:val="0"/>
          <w:numId w:val="18"/>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水产类提供的水产品须符合采购方的采购要求,活鲜类确保新鲜,冰鲜类确保质量,有鲜鱼虾的正常腥味,无腐烂异味。冷冻类及干货应保持较好的外观和质量等级,无霉烂变质, 且符合食品卫生安全法要求。 </w:t>
      </w:r>
      <w:r>
        <w:rPr>
          <w:rFonts w:ascii="宋体" w:hAnsi="宋体" w:eastAsia="宋体" w:cs="宋体"/>
          <w:b w:val="0"/>
          <w:bCs w:val="0"/>
          <w:color w:val="000000"/>
          <w:sz w:val="24"/>
          <w:szCs w:val="24"/>
        </w:rPr>
      </w:r>
      <w:r/>
    </w:p>
    <w:p>
      <w:pPr>
        <w:pStyle w:val="933"/>
        <w:numPr>
          <w:ilvl w:val="0"/>
          <w:numId w:val="21"/>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其他要求 </w:t>
      </w:r>
      <w:r>
        <w:rPr>
          <w:rFonts w:ascii="宋体" w:hAnsi="宋体" w:eastAsia="宋体" w:cs="宋体"/>
          <w:b w:val="0"/>
          <w:bCs w:val="0"/>
          <w:color w:val="000000"/>
          <w:sz w:val="24"/>
          <w:szCs w:val="24"/>
        </w:rPr>
      </w:r>
      <w:r/>
    </w:p>
    <w:p>
      <w:pPr>
        <w:pStyle w:val="933"/>
        <w:numPr>
          <w:ilvl w:val="0"/>
          <w:numId w:val="22"/>
        </w:numPr>
        <w:ind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如配送的货物或服务不符合要求，一次提出口头警告并要求供应商做出书面保 证，二次扣当天货款10%</w:t>
      </w:r>
      <w:r>
        <w:rPr>
          <w:rFonts w:hint="eastAsia" w:ascii="宋体" w:hAnsi="宋体" w:eastAsia="宋体" w:cs="宋体"/>
          <w:b w:val="0"/>
          <w:bCs w:val="0"/>
          <w:color w:val="000000"/>
          <w:sz w:val="24"/>
          <w:szCs w:val="24"/>
          <w:lang w:eastAsia="zh-CN"/>
        </w:rPr>
        <w:t xml:space="preserve">，</w:t>
      </w:r>
      <w:r>
        <w:rPr>
          <w:rFonts w:ascii="宋体" w:hAnsi="宋体" w:eastAsia="宋体" w:cs="宋体"/>
          <w:b w:val="0"/>
          <w:bCs w:val="0"/>
          <w:color w:val="000000"/>
          <w:sz w:val="24"/>
          <w:szCs w:val="24"/>
        </w:rPr>
        <w:t xml:space="preserve">不符合要求达到三次的，采购人有权解除供货合同。</w:t>
      </w:r>
      <w:r>
        <w:rPr>
          <w:rFonts w:ascii="宋体" w:hAnsi="宋体" w:eastAsia="宋体" w:cs="宋体"/>
          <w:b w:val="0"/>
          <w:bCs w:val="0"/>
          <w:color w:val="000000"/>
          <w:sz w:val="24"/>
          <w:szCs w:val="24"/>
        </w:rPr>
      </w:r>
      <w:r/>
    </w:p>
    <w:p>
      <w:pPr>
        <w:pStyle w:val="933"/>
        <w:numPr>
          <w:ilvl w:val="0"/>
          <w:numId w:val="22"/>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采购人有权委托权威部门定期对配送单位提供的食材进行检测。如检测发现质量 问题，由成交供应商承担检测费用。 </w:t>
      </w:r>
      <w:r>
        <w:rPr>
          <w:rFonts w:ascii="宋体" w:hAnsi="宋体" w:eastAsia="宋体" w:cs="宋体"/>
          <w:b w:val="0"/>
          <w:bCs w:val="0"/>
          <w:color w:val="000000"/>
          <w:sz w:val="24"/>
          <w:szCs w:val="24"/>
        </w:rPr>
      </w:r>
      <w:r/>
    </w:p>
    <w:p>
      <w:pPr>
        <w:pStyle w:val="933"/>
        <w:numPr>
          <w:ilvl w:val="0"/>
          <w:numId w:val="22"/>
        </w:numPr>
        <w:ind w:left="0" w:firstLine="480"/>
        <w:keepLines w:val="0"/>
        <w:keepNext w:val="0"/>
        <w:pageBreakBefore w:val="0"/>
        <w:spacing w:line="360" w:lineRule="auto"/>
        <w:widowControl w:val="off"/>
        <w:tabs>
          <w:tab w:val="left" w:pos="312" w:leader="none"/>
        </w:tabs>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在供货过程中，采购人对所供货物有任何意见，可随时向供应商反映，成交供应商应及时改进，否则，采购人有权中断与成交供应商的合作</w:t>
      </w:r>
      <w:r>
        <w:rPr>
          <w:rFonts w:ascii="宋体" w:hAnsi="宋体" w:eastAsia="宋体" w:cs="宋体"/>
          <w:b w:val="0"/>
          <w:bCs w:val="0"/>
          <w:color w:val="000000"/>
          <w:sz w:val="24"/>
          <w:szCs w:val="24"/>
        </w:rPr>
        <w:t xml:space="preserve">，一方终止合同须提前十五天通知对方。 </w:t>
      </w:r>
      <w:r>
        <w:rPr>
          <w:rFonts w:ascii="宋体" w:hAnsi="宋体" w:eastAsia="宋体" w:cs="宋体"/>
          <w:b w:val="0"/>
          <w:bCs w:val="0"/>
          <w:color w:val="000000"/>
          <w:sz w:val="24"/>
          <w:szCs w:val="24"/>
        </w:rPr>
      </w:r>
      <w:r/>
    </w:p>
    <w:p>
      <w:pPr>
        <w:pStyle w:val="933"/>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五、</w:t>
      </w:r>
      <w:r>
        <w:rPr>
          <w:rFonts w:ascii="宋体" w:hAnsi="宋体" w:eastAsia="宋体" w:cs="宋体"/>
          <w:b/>
          <w:bCs/>
          <w:color w:val="000000"/>
          <w:sz w:val="24"/>
          <w:szCs w:val="24"/>
        </w:rPr>
        <w:t xml:space="preserve">结算及付款方式</w:t>
      </w:r>
      <w:r>
        <w:rPr>
          <w:rFonts w:ascii="宋体" w:hAnsi="宋体" w:eastAsia="宋体" w:cs="宋体"/>
          <w:b/>
          <w:bCs/>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bCs/>
          <w:color w:val="000000"/>
          <w:sz w:val="24"/>
          <w:szCs w:val="24"/>
        </w:rPr>
      </w:pPr>
      <w:r>
        <w:rPr>
          <w:rFonts w:ascii="宋体" w:hAnsi="宋体" w:eastAsia="宋体" w:cs="宋体"/>
          <w:b w:val="0"/>
          <w:bCs w:val="0"/>
          <w:color w:val="000000"/>
          <w:sz w:val="24"/>
          <w:szCs w:val="24"/>
        </w:rPr>
        <w:t xml:space="preserve">1.结算方式：</w:t>
      </w:r>
      <w:r>
        <w:rPr>
          <w:rFonts w:ascii="宋体" w:hAnsi="宋体" w:eastAsia="宋体" w:cs="宋体"/>
          <w:b/>
          <w:bCs/>
          <w:color w:val="000000"/>
          <w:sz w:val="24"/>
          <w:szCs w:val="24"/>
        </w:rPr>
        <w:t xml:space="preserve">根据凌家塘官网当日菜价公示中间价*（1-成交优惠率）</w:t>
      </w:r>
      <w:r>
        <w:rPr>
          <w:rFonts w:ascii="宋体" w:hAnsi="宋体" w:eastAsia="宋体" w:cs="宋体"/>
          <w:b w:val="0"/>
          <w:bCs w:val="0"/>
          <w:color w:val="000000"/>
          <w:sz w:val="24"/>
          <w:szCs w:val="24"/>
        </w:rPr>
        <w:t xml:space="preserve">按实结算； 如凌家塘官网无公示的，则以大润发优鲜APP公示的零售价为准；如大润发优鲜APP也无公示，则以常州价格通官网公示的平价商店每日菜价为准；</w:t>
      </w:r>
      <w:r>
        <w:rPr>
          <w:rFonts w:ascii="宋体" w:hAnsi="宋体" w:eastAsia="宋体" w:cs="宋体"/>
          <w:b/>
          <w:bCs/>
          <w:color w:val="000000"/>
          <w:sz w:val="24"/>
          <w:szCs w:val="24"/>
        </w:rPr>
        <w:t xml:space="preserve">如果三处网站均无所需物品，则双方协商确认价格。</w:t>
      </w:r>
      <w:r>
        <w:rPr>
          <w:rFonts w:ascii="宋体" w:hAnsi="宋体" w:eastAsia="宋体" w:cs="宋体"/>
          <w:b/>
          <w:bCs/>
          <w:color w:val="000000"/>
          <w:sz w:val="24"/>
          <w:szCs w:val="24"/>
        </w:rPr>
      </w:r>
      <w:r/>
    </w:p>
    <w:p>
      <w:pPr>
        <w:pStyle w:val="933"/>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2.按食材价格定价方式确定的配送价格进行按实结算。具体为采购人每月底与成交 供应商结算上一月货款，并进入支付环节。成交供应商需开具正规的税务发票并及时送 达采购人，逾期产生的责任由成交供应商承担。采购人按配送批次结算货款。结算前成 交供应商需向采购人提供国家正式税务发票、送货凭证等。</w:t>
      </w:r>
      <w:r>
        <w:rPr>
          <w:rFonts w:ascii="宋体" w:hAnsi="宋体" w:eastAsia="宋体" w:cs="宋体"/>
          <w:b w:val="0"/>
          <w:bCs w:val="0"/>
          <w:color w:val="000000"/>
          <w:sz w:val="24"/>
          <w:szCs w:val="24"/>
        </w:rPr>
      </w:r>
      <w:r/>
    </w:p>
    <w:p>
      <w:pPr>
        <w:pStyle w:val="933"/>
        <w:numPr>
          <w:ilvl w:val="0"/>
          <w:numId w:val="0"/>
        </w:numPr>
        <w:rPr>
          <w:rFonts w:ascii="宋体" w:hAnsi="宋体" w:eastAsia="宋体" w:cs="宋体"/>
          <w:b/>
          <w:bCs/>
          <w:color w:val="000000"/>
          <w:sz w:val="24"/>
          <w:szCs w:val="24"/>
        </w:rPr>
      </w:pPr>
      <w:r>
        <w:rPr>
          <w:rFonts w:ascii="宋体" w:hAnsi="宋体" w:eastAsia="宋体" w:cs="宋体"/>
          <w:b w:val="0"/>
          <w:bCs w:val="0"/>
          <w:color w:val="000000"/>
          <w:sz w:val="24"/>
          <w:szCs w:val="24"/>
        </w:rPr>
        <w:br w:type="page" w:clear="all"/>
      </w:r>
      <w:r>
        <w:rPr>
          <w:rFonts w:ascii="宋体" w:hAnsi="宋体" w:eastAsia="宋体" w:cs="宋体"/>
          <w:b/>
          <w:bCs/>
          <w:color w:val="000000"/>
          <w:sz w:val="24"/>
          <w:szCs w:val="24"/>
        </w:rPr>
      </w:r>
      <w:r/>
    </w:p>
    <w:p>
      <w:pPr>
        <w:pStyle w:val="921"/>
        <w:numPr>
          <w:ilvl w:val="0"/>
          <w:numId w:val="0"/>
        </w:numPr>
        <w:jc w:val="center"/>
        <w:spacing w:line="360" w:lineRule="auto"/>
        <w:rPr>
          <w:b/>
          <w:sz w:val="36"/>
          <w:szCs w:val="36"/>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921"/>
        <w:spacing w:line="360" w:lineRule="auto"/>
        <w:tabs>
          <w:tab w:val="left" w:pos="900" w:leader="none"/>
          <w:tab w:val="left" w:pos="1080" w:leader="none"/>
        </w:tabs>
        <w:rPr>
          <w:sz w:val="18"/>
          <w:szCs w:val="18"/>
        </w:rPr>
      </w:pPr>
      <w:r>
        <w:rPr>
          <w:sz w:val="18"/>
          <w:szCs w:val="18"/>
        </w:rPr>
      </w:r>
      <w:r/>
    </w:p>
    <w:p>
      <w:pPr>
        <w:pStyle w:val="921"/>
        <w:ind w:firstLine="482"/>
        <w:rPr>
          <w:rFonts w:hint="eastAsia" w:ascii="宋体" w:hAnsi="宋体" w:eastAsia="宋体" w:cs="宋体"/>
          <w:b/>
          <w:sz w:val="24"/>
          <w:szCs w:val="24"/>
          <w:u w:val="single"/>
        </w:rPr>
      </w:pPr>
      <w:r>
        <w:rPr>
          <w:rFonts w:hint="eastAsia" w:ascii="宋体" w:hAnsi="宋体" w:eastAsia="宋体" w:cs="宋体"/>
          <w:b/>
          <w:sz w:val="24"/>
          <w:szCs w:val="24"/>
        </w:rPr>
        <w:t xml:space="preserve">甲方：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年    月    日</w:t>
      </w:r>
      <w:r>
        <w:rPr>
          <w:rFonts w:hint="eastAsia" w:ascii="宋体" w:hAnsi="宋体" w:eastAsia="宋体" w:cs="宋体"/>
          <w:b/>
          <w:sz w:val="24"/>
          <w:szCs w:val="24"/>
          <w:u w:val="single"/>
        </w:rPr>
      </w:r>
      <w:r/>
    </w:p>
    <w:p>
      <w:pPr>
        <w:pStyle w:val="921"/>
        <w:ind w:firstLine="482"/>
        <w:jc w:val="left"/>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                               </w:t>
      </w:r>
      <w:r>
        <w:rPr>
          <w:rFonts w:hint="eastAsia" w:ascii="宋体" w:hAnsi="宋体" w:eastAsia="宋体" w:cs="宋体"/>
          <w:sz w:val="24"/>
          <w:szCs w:val="24"/>
        </w:rPr>
        <w:t xml:space="preserve">项目编号：                </w:t>
      </w:r>
      <w:r>
        <w:rPr>
          <w:rFonts w:hint="eastAsia" w:ascii="宋体" w:hAnsi="宋体" w:eastAsia="宋体" w:cs="宋体"/>
          <w:b/>
          <w:sz w:val="24"/>
          <w:szCs w:val="24"/>
          <w:u w:val="single"/>
        </w:rPr>
        <w:t xml:space="preserve">号</w:t>
      </w:r>
      <w:r>
        <w:rPr>
          <w:rFonts w:hint="eastAsia" w:ascii="宋体" w:hAnsi="宋体" w:eastAsia="宋体" w:cs="宋体"/>
          <w:b/>
          <w:sz w:val="24"/>
          <w:szCs w:val="24"/>
          <w:u w:val="single"/>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甲、乙双方就乙方中标的项目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rPr>
          <w:rFonts w:hint="eastAsia" w:ascii="宋体" w:hAnsi="宋体" w:eastAsia="宋体" w:cs="宋体"/>
          <w:b/>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一、总则             </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项目服务，服务具体内容及要求详见合同文件。</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二、合同文件：</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rPr>
          <w:rFonts w:hint="eastAsia" w:ascii="宋体" w:hAnsi="宋体" w:eastAsia="宋体" w:cs="宋体"/>
          <w:sz w:val="24"/>
          <w:szCs w:val="24"/>
        </w:rPr>
      </w:r>
      <w:r/>
    </w:p>
    <w:p>
      <w:pPr>
        <w:pStyle w:val="921"/>
        <w:numPr>
          <w:ilvl w:val="0"/>
          <w:numId w:val="23"/>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号采购文件。</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rPr>
          <w:rFonts w:hint="eastAsia" w:ascii="宋体" w:hAnsi="宋体" w:eastAsia="宋体" w:cs="宋体"/>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乙方所提供的服务必须符合国家有关标准和号采购文件（含技术说明）和投标文件的要求。</w:t>
      </w:r>
      <w:r>
        <w:rPr>
          <w:rFonts w:hint="eastAsia" w:ascii="宋体" w:hAnsi="宋体" w:eastAsia="宋体" w:cs="宋体"/>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四、服务时间</w:t>
      </w:r>
      <w:r>
        <w:rPr>
          <w:rFonts w:hint="eastAsia" w:ascii="宋体" w:hAnsi="宋体" w:eastAsia="宋体" w:cs="宋体"/>
          <w:b/>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项目时间:</w:t>
      </w:r>
      <w:r>
        <w:rPr>
          <w:rFonts w:hint="eastAsia" w:ascii="宋体" w:hAnsi="宋体" w:eastAsia="宋体" w:cs="宋体"/>
          <w:b/>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五、验收</w:t>
      </w:r>
      <w:r>
        <w:rPr>
          <w:rFonts w:hint="eastAsia" w:ascii="宋体" w:hAnsi="宋体" w:eastAsia="宋体" w:cs="宋体"/>
          <w:b/>
          <w:sz w:val="24"/>
          <w:szCs w:val="24"/>
        </w:rPr>
      </w:r>
      <w:r/>
    </w:p>
    <w:p>
      <w:pPr>
        <w:pStyle w:val="921"/>
        <w:numPr>
          <w:ilvl w:val="0"/>
          <w:numId w:val="0"/>
        </w:num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六、付款方式：</w:t>
      </w:r>
      <w:r>
        <w:rPr>
          <w:rFonts w:hint="eastAsia" w:ascii="宋体" w:hAnsi="宋体" w:eastAsia="宋体" w:cs="宋体"/>
          <w:sz w:val="24"/>
          <w:szCs w:val="24"/>
        </w:rPr>
      </w:r>
      <w:r/>
    </w:p>
    <w:p>
      <w:pPr>
        <w:pStyle w:val="921"/>
        <w:ind w:firstLine="482"/>
        <w:jc w:val="left"/>
        <w:spacing w:before="72" w:after="120"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rPr>
          <w:rFonts w:hint="eastAsia" w:ascii="宋体" w:hAnsi="宋体" w:eastAsia="宋体" w:cs="宋体"/>
          <w:sz w:val="24"/>
          <w:szCs w:val="24"/>
        </w:rPr>
      </w:r>
      <w:r/>
    </w:p>
    <w:p>
      <w:pPr>
        <w:pStyle w:val="921"/>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1、乙方不履行合同应当双倍返还定金,甲方不履行合同无权要求返还定金。</w:t>
      </w:r>
      <w:r>
        <w:rPr>
          <w:rFonts w:hint="eastAsia" w:ascii="宋体" w:hAnsi="宋体" w:eastAsia="宋体" w:cs="宋体"/>
          <w:color w:val="000000"/>
          <w:sz w:val="24"/>
          <w:szCs w:val="24"/>
        </w:rPr>
      </w:r>
      <w:r/>
    </w:p>
    <w:p>
      <w:pPr>
        <w:pStyle w:val="921"/>
        <w:ind w:firstLine="480"/>
        <w:jc w:val="left"/>
        <w:spacing w:before="72" w:after="12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w:t>
      </w:r>
      <w:r>
        <w:rPr>
          <w:rFonts w:hint="eastAsia" w:ascii="宋体" w:hAnsi="宋体" w:eastAsia="宋体" w:cs="宋体"/>
          <w:color w:val="000000"/>
          <w:sz w:val="24"/>
          <w:szCs w:val="24"/>
        </w:rPr>
      </w:r>
      <w:r/>
    </w:p>
    <w:p>
      <w:pPr>
        <w:pStyle w:val="921"/>
        <w:ind w:firstLine="480"/>
        <w:jc w:val="left"/>
        <w:spacing w:before="72" w:after="12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eastAsia="宋体" w:cs="宋体"/>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4、出现下列情况之一可以解除合同：</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rPr>
          <w:rFonts w:hint="eastAsia" w:ascii="宋体" w:hAnsi="宋体" w:eastAsia="宋体" w:cs="宋体"/>
          <w:color w:val="000000"/>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协商不能解决的，有关当事方可提请仲裁。</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2、仲裁应根据《中华人民共和国仲裁法》的规定向甲方所在地有管辖权的仲裁机构申</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请仲裁。</w:t>
      </w:r>
      <w:r>
        <w:rPr>
          <w:rFonts w:hint="eastAsia" w:ascii="宋体" w:hAnsi="宋体" w:eastAsia="宋体" w:cs="宋体"/>
          <w:color w:val="000000"/>
          <w:sz w:val="24"/>
          <w:szCs w:val="24"/>
        </w:rPr>
      </w:r>
      <w:r/>
    </w:p>
    <w:p>
      <w:pPr>
        <w:pStyle w:val="921"/>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rPr>
          <w:rFonts w:hint="eastAsia" w:ascii="宋体" w:hAnsi="宋体" w:eastAsia="宋体" w:cs="宋体"/>
          <w:b/>
          <w:sz w:val="24"/>
          <w:szCs w:val="24"/>
        </w:rPr>
      </w:r>
      <w:r/>
    </w:p>
    <w:p>
      <w:pPr>
        <w:pStyle w:val="921"/>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w:t>
      </w:r>
      <w:r>
        <w:rPr>
          <w:rFonts w:hint="eastAsia" w:ascii="宋体" w:hAnsi="宋体" w:eastAsia="宋体" w:cs="宋体"/>
          <w:sz w:val="24"/>
          <w:szCs w:val="24"/>
          <w:lang w:val="en-US" w:eastAsia="zh-CN"/>
        </w:rPr>
        <w:t xml:space="preserve">甲乙</w:t>
      </w:r>
      <w:r>
        <w:rPr>
          <w:rFonts w:hint="eastAsia" w:ascii="宋体" w:hAnsi="宋体" w:eastAsia="宋体" w:cs="宋体"/>
          <w:sz w:val="24"/>
          <w:szCs w:val="24"/>
        </w:rPr>
        <w:t xml:space="preserve">方盖章签字后生效，如有变动，必须经甲乙双方协商一致后，方可更改。本合同一式柒份，甲方叁份，乙方贰份，招标代理机构贰份。</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甲方：单位名称（章）：</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乙方：单位名称（章）：                            </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rPr>
          <w:rFonts w:hint="eastAsia" w:ascii="宋体" w:hAnsi="宋体" w:eastAsia="宋体" w:cs="宋体"/>
          <w:sz w:val="24"/>
          <w:szCs w:val="24"/>
          <w:u w:val="single"/>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经办人：                      电  话：</w:t>
      </w:r>
      <w:r>
        <w:rPr>
          <w:rFonts w:hint="eastAsia" w:ascii="宋体" w:hAnsi="宋体" w:eastAsia="宋体" w:cs="宋体"/>
          <w:sz w:val="24"/>
          <w:szCs w:val="24"/>
        </w:rPr>
      </w:r>
      <w:r/>
    </w:p>
    <w:p>
      <w:pPr>
        <w:pStyle w:val="92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                    银行账号：</w:t>
      </w:r>
      <w:r>
        <w:rPr>
          <w:rFonts w:hint="eastAsia" w:ascii="宋体" w:hAnsi="宋体" w:eastAsia="宋体" w:cs="宋体"/>
          <w:sz w:val="24"/>
          <w:szCs w:val="24"/>
        </w:rPr>
      </w:r>
      <w:r/>
    </w:p>
    <w:p>
      <w:pPr>
        <w:pStyle w:val="921"/>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21"/>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本合同内容为主要条款，采购双方可根据项目实际情况进行调整。</w:t>
      </w:r>
      <w:r>
        <w:rPr>
          <w:rFonts w:hint="eastAsia" w:ascii="宋体" w:hAnsi="宋体" w:eastAsia="宋体" w:cs="宋体"/>
          <w:color w:val="000000"/>
          <w:sz w:val="24"/>
          <w:szCs w:val="24"/>
        </w:rPr>
      </w:r>
      <w:r/>
    </w:p>
    <w:p>
      <w:pPr>
        <w:pStyle w:val="921"/>
        <w:jc w:val="center"/>
        <w:spacing w:line="360" w:lineRule="auto"/>
        <w:rPr>
          <w:b/>
          <w:sz w:val="36"/>
          <w:szCs w:val="36"/>
        </w:rPr>
        <w:outlineLvl w:val="0"/>
      </w:pPr>
      <w:r>
        <w:rPr>
          <w:rFonts w:hint="eastAsia" w:ascii="宋体" w:hAnsi="宋体" w:eastAsia="宋体" w:cs="宋体"/>
          <w:b/>
          <w:sz w:val="24"/>
          <w:szCs w:val="24"/>
        </w:rPr>
        <w:br w:type="page" w:clear="all"/>
      </w:r>
      <w:bookmarkStart w:id="664" w:name="_Toc104818930"/>
      <w:r>
        <w:rPr>
          <w:b/>
          <w:sz w:val="36"/>
          <w:szCs w:val="36"/>
        </w:rPr>
        <w:t xml:space="preserve">第六章   响应文件格式</w:t>
      </w:r>
      <w:bookmarkEnd w:id="664"/>
      <w:r>
        <w:rPr>
          <w:b/>
          <w:sz w:val="36"/>
          <w:szCs w:val="36"/>
        </w:rPr>
      </w:r>
      <w:r/>
    </w:p>
    <w:p>
      <w:pPr>
        <w:pStyle w:val="921"/>
        <w:jc w:val="left"/>
        <w:spacing w:line="360" w:lineRule="auto"/>
        <w:widowControl/>
        <w:rPr>
          <w:b/>
          <w:sz w:val="24"/>
        </w:rPr>
      </w:pPr>
      <w:r>
        <w:rPr>
          <w:b/>
          <w:sz w:val="24"/>
        </w:rPr>
      </w:r>
      <w:r/>
    </w:p>
    <w:p>
      <w:pPr>
        <w:pStyle w:val="921"/>
        <w:jc w:val="left"/>
        <w:spacing w:line="360" w:lineRule="auto"/>
        <w:widowControl/>
        <w:rPr>
          <w:b/>
          <w:sz w:val="24"/>
        </w:rPr>
      </w:pPr>
      <w:r>
        <w:rPr>
          <w:b/>
          <w:sz w:val="24"/>
        </w:rPr>
      </w:r>
      <w:r/>
    </w:p>
    <w:p>
      <w:pPr>
        <w:pStyle w:val="921"/>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1"/>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1"/>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921"/>
        <w:jc w:val="left"/>
        <w:widowControl/>
        <w:rPr>
          <w:sz w:val="24"/>
        </w:rPr>
      </w:pPr>
      <w:r>
        <w:rPr>
          <w:sz w:val="24"/>
        </w:rPr>
        <w:br w:type="page" w:clear="all"/>
      </w:r>
      <w:r>
        <w:rPr>
          <w:sz w:val="24"/>
        </w:rPr>
      </w:r>
      <w:r/>
    </w:p>
    <w:p>
      <w:pPr>
        <w:pStyle w:val="921"/>
        <w:rPr>
          <w:b/>
          <w:sz w:val="24"/>
        </w:rPr>
      </w:pPr>
      <w:r>
        <w:rPr>
          <w:b/>
          <w:spacing w:val="20"/>
          <w:sz w:val="24"/>
        </w:rPr>
        <w:t xml:space="preserve">响应文件</w:t>
      </w:r>
      <w:r>
        <w:rPr>
          <w:b/>
          <w:sz w:val="24"/>
        </w:rPr>
        <w:t xml:space="preserve">封面（非实质性格式）</w:t>
      </w:r>
      <w:r>
        <w:rPr>
          <w:b/>
          <w:sz w:val="24"/>
        </w:rPr>
      </w:r>
      <w:r/>
    </w:p>
    <w:p>
      <w:pPr>
        <w:pStyle w:val="921"/>
        <w:jc w:val="center"/>
        <w:rPr>
          <w:szCs w:val="21"/>
        </w:rPr>
      </w:pPr>
      <w:r>
        <w:rPr>
          <w:szCs w:val="21"/>
        </w:rPr>
      </w:r>
      <w:r/>
    </w:p>
    <w:p>
      <w:pPr>
        <w:pStyle w:val="921"/>
        <w:jc w:val="center"/>
        <w:rPr>
          <w:b/>
          <w:spacing w:val="60"/>
          <w:sz w:val="84"/>
          <w:szCs w:val="84"/>
        </w:rPr>
      </w:pPr>
      <w:r>
        <w:rPr>
          <w:b/>
          <w:spacing w:val="60"/>
          <w:sz w:val="84"/>
          <w:szCs w:val="84"/>
        </w:rPr>
        <w:t xml:space="preserve">响 应 文 件</w:t>
      </w:r>
      <w:r>
        <w:rPr>
          <w:b/>
          <w:spacing w:val="60"/>
          <w:sz w:val="84"/>
          <w:szCs w:val="84"/>
        </w:rPr>
      </w:r>
      <w:r/>
    </w:p>
    <w:p>
      <w:pPr>
        <w:pStyle w:val="921"/>
        <w:jc w:val="center"/>
        <w:rPr>
          <w:b/>
          <w:spacing w:val="60"/>
          <w:sz w:val="52"/>
          <w:szCs w:val="52"/>
        </w:rPr>
      </w:pPr>
      <w:r>
        <w:rPr>
          <w:b/>
          <w:spacing w:val="60"/>
          <w:sz w:val="52"/>
          <w:szCs w:val="52"/>
        </w:rPr>
      </w:r>
      <w:r/>
    </w:p>
    <w:p>
      <w:pPr>
        <w:pStyle w:val="921"/>
        <w:ind w:firstLine="542"/>
        <w:rPr>
          <w:b/>
          <w:spacing w:val="20"/>
          <w:sz w:val="32"/>
          <w:szCs w:val="32"/>
        </w:rPr>
      </w:pPr>
      <w:r>
        <w:rPr>
          <w:b/>
          <w:spacing w:val="20"/>
          <w:sz w:val="32"/>
          <w:szCs w:val="32"/>
        </w:rPr>
      </w:r>
      <w:r/>
    </w:p>
    <w:p>
      <w:pPr>
        <w:pStyle w:val="921"/>
        <w:ind w:firstLine="542"/>
        <w:rPr>
          <w:b/>
          <w:spacing w:val="20"/>
          <w:sz w:val="32"/>
          <w:szCs w:val="32"/>
        </w:rPr>
      </w:pPr>
      <w:r>
        <w:rPr>
          <w:b/>
          <w:spacing w:val="20"/>
          <w:sz w:val="32"/>
          <w:szCs w:val="32"/>
        </w:rPr>
      </w:r>
      <w:r/>
    </w:p>
    <w:p>
      <w:pPr>
        <w:pStyle w:val="921"/>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921"/>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921"/>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921"/>
        <w:rPr>
          <w:rFonts w:ascii="宋体" w:hAnsi="宋体"/>
          <w:b/>
          <w:sz w:val="36"/>
        </w:rPr>
      </w:pPr>
      <w:r>
        <w:rPr>
          <w:rFonts w:hint="eastAsia" w:ascii="宋体" w:hAnsi="宋体"/>
          <w:b/>
          <w:sz w:val="36"/>
        </w:rPr>
        <w:t xml:space="preserve">      日      期 ：</w:t>
      </w:r>
      <w:r>
        <w:rPr>
          <w:rFonts w:ascii="宋体" w:hAnsi="宋体"/>
          <w:b/>
          <w:sz w:val="36"/>
        </w:rPr>
      </w:r>
      <w:r/>
    </w:p>
    <w:p>
      <w:pPr>
        <w:pStyle w:val="921"/>
        <w:jc w:val="center"/>
        <w:rPr>
          <w:b/>
          <w:sz w:val="32"/>
          <w:szCs w:val="32"/>
        </w:rPr>
      </w:pPr>
      <w:r>
        <w:rPr>
          <w:b/>
          <w:sz w:val="32"/>
          <w:szCs w:val="32"/>
        </w:rPr>
      </w:r>
      <w:r/>
    </w:p>
    <w:p>
      <w:pPr>
        <w:pStyle w:val="921"/>
        <w:rPr>
          <w:b/>
        </w:rPr>
      </w:pPr>
      <w:r>
        <w:rPr>
          <w:b/>
          <w:spacing w:val="20"/>
          <w:sz w:val="32"/>
          <w:szCs w:val="32"/>
        </w:rPr>
        <w:br w:type="page" w:clear="all"/>
      </w:r>
      <w:r>
        <w:rPr>
          <w:b/>
        </w:rPr>
      </w:r>
      <w:r/>
    </w:p>
    <w:p>
      <w:pPr>
        <w:pStyle w:val="921"/>
        <w:rPr>
          <w:b/>
        </w:rPr>
      </w:pPr>
      <w:r>
        <w:rPr>
          <w:b/>
        </w:rPr>
      </w:r>
      <w:r/>
    </w:p>
    <w:p>
      <w:pPr>
        <w:pStyle w:val="921"/>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2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21"/>
        <w:jc w:val="center"/>
        <w:spacing w:before="120" w:line="360" w:lineRule="auto"/>
        <w:widowControl/>
        <w:rPr>
          <w:rFonts w:ascii="宋体" w:hAnsi="宋体" w:cs="宋体"/>
          <w:b/>
          <w:sz w:val="28"/>
          <w:szCs w:val="28"/>
        </w:rPr>
      </w:pPr>
      <w:r>
        <w:rPr>
          <w:rFonts w:ascii="宋体" w:hAnsi="宋体" w:cs="宋体"/>
          <w:b/>
          <w:sz w:val="28"/>
          <w:szCs w:val="28"/>
        </w:rPr>
      </w:r>
      <w:r/>
    </w:p>
    <w:p>
      <w:pPr>
        <w:pStyle w:val="921"/>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6"/>
        <w:ind w:firstLine="480"/>
        <w:spacing w:line="460" w:lineRule="exact"/>
      </w:pPr>
      <w:r/>
      <w:r/>
    </w:p>
    <w:p>
      <w:pPr>
        <w:pStyle w:val="936"/>
        <w:ind w:firstLine="480"/>
        <w:spacing w:line="460" w:lineRule="exact"/>
      </w:pPr>
      <w:r>
        <w:rPr>
          <w:rFonts w:hint="eastAsia"/>
        </w:rPr>
        <w:t xml:space="preserve">致：</w:t>
      </w:r>
      <w:r>
        <w:rPr>
          <w:rFonts w:hint="eastAsia" w:hAnsi="宋体" w:cs="宋体"/>
          <w:szCs w:val="21"/>
        </w:rPr>
        <w:t xml:space="preserve">常州正衡招投标有限公司</w:t>
      </w:r>
      <w:r/>
    </w:p>
    <w:p>
      <w:pPr>
        <w:pStyle w:val="936"/>
        <w:ind w:firstLine="960"/>
        <w:spacing w:line="460" w:lineRule="exact"/>
        <w:rPr>
          <w:u w:val="single"/>
        </w:rPr>
      </w:pPr>
      <w:r>
        <w:rPr>
          <w:rFonts w:hint="eastAsia"/>
          <w:u w:val="single"/>
        </w:rPr>
        <w:t xml:space="preserve">（采购人名称）</w:t>
      </w:r>
      <w:r>
        <w:rPr>
          <w:u w:val="single"/>
        </w:rPr>
      </w:r>
      <w:r/>
    </w:p>
    <w:p>
      <w:pPr>
        <w:pStyle w:val="936"/>
        <w:ind w:firstLine="480"/>
        <w:spacing w:line="460" w:lineRule="exact"/>
      </w:pPr>
      <w:r/>
      <w:r/>
    </w:p>
    <w:p>
      <w:pPr>
        <w:pStyle w:val="936"/>
        <w:ind w:firstLine="480"/>
        <w:spacing w:line="460" w:lineRule="exact"/>
      </w:pPr>
      <w:r>
        <w:rPr>
          <w:rFonts w:hint="eastAsia"/>
        </w:rPr>
        <w:t xml:space="preserve">按照《中华人民共和国政府采购法》第二十二条和磋商文件的规定，我单位郑重声明如下：</w:t>
      </w:r>
      <w:r/>
    </w:p>
    <w:p>
      <w:pPr>
        <w:pStyle w:val="936"/>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6"/>
        <w:ind w:firstLine="480"/>
        <w:spacing w:line="460" w:lineRule="exact"/>
      </w:pPr>
      <w:r>
        <w:rPr>
          <w:rFonts w:hint="eastAsia"/>
        </w:rPr>
        <w:t xml:space="preserve">二、我单位未被“国家企业信用信息系统”列入经营异常名录或者严重违法企业名单。</w:t>
      </w:r>
      <w:r/>
    </w:p>
    <w:p>
      <w:pPr>
        <w:pStyle w:val="936"/>
        <w:ind w:firstLine="480"/>
        <w:spacing w:line="460" w:lineRule="exact"/>
      </w:pPr>
      <w:r>
        <w:rPr>
          <w:rFonts w:hint="eastAsia"/>
        </w:rPr>
        <w:t xml:space="preserve">三、我单位具有良好的商业信誉（指供应商经营状况良好，无本资格声明第十条情形）和健全的财务会计制度。</w:t>
      </w:r>
      <w:r/>
    </w:p>
    <w:p>
      <w:pPr>
        <w:pStyle w:val="936"/>
        <w:ind w:firstLine="480"/>
        <w:spacing w:line="460" w:lineRule="exact"/>
      </w:pPr>
      <w:r>
        <w:rPr>
          <w:rFonts w:hint="eastAsia"/>
        </w:rPr>
        <w:t xml:space="preserve">四、我单位依法进行纳税和社会保险申报并实际履行了义务。</w:t>
      </w:r>
      <w:r/>
    </w:p>
    <w:p>
      <w:pPr>
        <w:pStyle w:val="93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6"/>
        <w:ind w:firstLine="480"/>
        <w:spacing w:line="460" w:lineRule="exact"/>
      </w:pPr>
      <w:r>
        <w:rPr>
          <w:rFonts w:hint="eastAsia"/>
        </w:rPr>
        <w:t xml:space="preserve">主要设备有：</w:t>
      </w:r>
      <w:r/>
    </w:p>
    <w:p>
      <w:pPr>
        <w:pStyle w:val="936"/>
        <w:ind w:firstLine="480"/>
        <w:spacing w:line="460" w:lineRule="exact"/>
        <w:rPr>
          <w:rFonts w:hint="eastAsia" w:eastAsia="宋体"/>
          <w:lang w:eastAsia="zh-CN"/>
        </w:rPr>
      </w:pPr>
      <w:r>
        <w:rPr>
          <w:rFonts w:hint="eastAsia"/>
        </w:rPr>
        <w:t xml:space="preserve">主要专业技术能力有</w:t>
      </w:r>
      <w:r>
        <w:rPr>
          <w:rFonts w:hint="eastAsia"/>
          <w:lang w:eastAsia="zh-CN"/>
        </w:rPr>
        <w:t xml:space="preserve">：</w:t>
      </w:r>
      <w:r>
        <w:rPr>
          <w:rFonts w:hint="eastAsia" w:eastAsia="宋体"/>
          <w:lang w:eastAsia="zh-CN"/>
        </w:rPr>
      </w:r>
      <w:r/>
    </w:p>
    <w:p>
      <w:pPr>
        <w:pStyle w:val="93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6"/>
        <w:ind w:firstLine="480"/>
        <w:spacing w:line="460" w:lineRule="exact"/>
      </w:pPr>
      <w:r>
        <w:rPr>
          <w:rFonts w:hint="eastAsia"/>
        </w:rPr>
        <w:t xml:space="preserve">七、我单位具备法律、行政法规规定的其他条件。</w:t>
      </w:r>
      <w:r/>
    </w:p>
    <w:p>
      <w:pPr>
        <w:pStyle w:val="93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6"/>
        <w:ind w:firstLine="480"/>
        <w:spacing w:line="460" w:lineRule="exact"/>
      </w:pPr>
      <w:r>
        <w:rPr>
          <w:rFonts w:hint="eastAsia"/>
        </w:rPr>
        <w:t xml:space="preserve">1、与我单位的法定代表人（单位负责人）为同一人的其他单位如下：</w:t>
      </w:r>
      <w:r/>
    </w:p>
    <w:p>
      <w:pPr>
        <w:pStyle w:val="936"/>
        <w:ind w:firstLine="480"/>
        <w:spacing w:line="460" w:lineRule="exact"/>
      </w:pPr>
      <w:r>
        <w:rPr>
          <w:rFonts w:hint="eastAsia"/>
        </w:rPr>
        <w:t xml:space="preserve">2、我单位直接控股的其他单位如下：</w:t>
      </w:r>
      <w:r/>
    </w:p>
    <w:p>
      <w:pPr>
        <w:pStyle w:val="936"/>
        <w:ind w:firstLine="480"/>
        <w:spacing w:line="460" w:lineRule="exact"/>
      </w:pPr>
      <w:r>
        <w:rPr>
          <w:rFonts w:hint="eastAsia"/>
        </w:rPr>
        <w:t xml:space="preserve">3、与我单位存在管理关系的其他单位如下：</w:t>
      </w:r>
      <w:r/>
    </w:p>
    <w:p>
      <w:pPr>
        <w:pStyle w:val="93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6"/>
        <w:ind w:firstLine="480"/>
        <w:spacing w:line="460" w:lineRule="exact"/>
      </w:pPr>
      <w:r>
        <w:rPr>
          <w:rFonts w:hint="eastAsia"/>
        </w:rPr>
        <w:t xml:space="preserve">十、</w:t>
      </w:r>
      <w:r>
        <w:t xml:space="preserve">我单位无以下不良信用记录情形：</w:t>
      </w:r>
      <w:r/>
    </w:p>
    <w:p>
      <w:pPr>
        <w:pStyle w:val="936"/>
        <w:ind w:firstLine="480"/>
        <w:spacing w:line="460" w:lineRule="exact"/>
      </w:pPr>
      <w:r>
        <w:t xml:space="preserve">1</w:t>
      </w:r>
      <w:r>
        <w:rPr>
          <w:rFonts w:hint="eastAsia"/>
        </w:rPr>
        <w:t xml:space="preserve">、在“信用中国”网站被列入失信被执行人和重大税收违法失信主体；</w:t>
      </w:r>
      <w:r/>
    </w:p>
    <w:p>
      <w:pPr>
        <w:pStyle w:val="936"/>
        <w:ind w:firstLine="480"/>
        <w:spacing w:line="460" w:lineRule="exact"/>
      </w:pPr>
      <w:r>
        <w:t xml:space="preserve">2</w:t>
      </w:r>
      <w:r>
        <w:rPr>
          <w:rFonts w:hint="eastAsia"/>
        </w:rPr>
        <w:t xml:space="preserve">、在“中国政府采购网”网站被列入政府采购严重违法失信行为记录名单；</w:t>
      </w:r>
      <w:r/>
    </w:p>
    <w:p>
      <w:pPr>
        <w:pStyle w:val="936"/>
        <w:ind w:firstLine="480"/>
        <w:spacing w:line="460" w:lineRule="exact"/>
      </w:pPr>
      <w:r>
        <w:t xml:space="preserve">3</w:t>
      </w:r>
      <w:r>
        <w:rPr>
          <w:rFonts w:hint="eastAsia"/>
        </w:rPr>
        <w:t xml:space="preserve">、</w:t>
      </w:r>
      <w:r>
        <w:t xml:space="preserve">不符合《政府采购法》第二十二条规定的条件。</w:t>
      </w:r>
      <w:r/>
    </w:p>
    <w:p>
      <w:pPr>
        <w:pStyle w:val="936"/>
        <w:ind w:firstLine="480"/>
        <w:spacing w:line="460" w:lineRule="exact"/>
      </w:pPr>
      <w:r/>
      <w:r/>
    </w:p>
    <w:p>
      <w:pPr>
        <w:pStyle w:val="93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6"/>
        <w:ind w:firstLine="480"/>
        <w:spacing w:line="460" w:lineRule="exact"/>
      </w:pPr>
      <w:r/>
      <w:r/>
    </w:p>
    <w:p>
      <w:pPr>
        <w:pStyle w:val="936"/>
        <w:ind w:firstLine="480"/>
        <w:spacing w:line="460" w:lineRule="exact"/>
      </w:pPr>
      <w:r/>
      <w:r/>
    </w:p>
    <w:p>
      <w:pPr>
        <w:pStyle w:val="936"/>
        <w:ind w:firstLine="480"/>
        <w:spacing w:line="460" w:lineRule="exact"/>
      </w:pPr>
      <w:r>
        <w:rPr>
          <w:rFonts w:hint="eastAsia"/>
        </w:rPr>
        <w:t xml:space="preserve">                                            供应商：（加盖公章）</w:t>
      </w:r>
      <w:r/>
    </w:p>
    <w:p>
      <w:pPr>
        <w:pStyle w:val="936"/>
        <w:ind w:firstLine="480"/>
        <w:spacing w:line="460" w:lineRule="exact"/>
      </w:pPr>
      <w:r>
        <w:rPr>
          <w:rFonts w:hint="eastAsia"/>
        </w:rPr>
        <w:t xml:space="preserve">                                           法定代表人（或单位负责人）签字或盖章：</w:t>
      </w:r>
      <w:r/>
    </w:p>
    <w:p>
      <w:pPr>
        <w:pStyle w:val="936"/>
        <w:ind w:firstLine="4920"/>
        <w:spacing w:line="460" w:lineRule="exact"/>
      </w:pPr>
      <w:r>
        <w:rPr>
          <w:rFonts w:hint="eastAsia"/>
        </w:rPr>
        <w:t xml:space="preserve">日期：    年    月    日</w:t>
      </w:r>
      <w:r/>
    </w:p>
    <w:p>
      <w:pPr>
        <w:pStyle w:val="921"/>
        <w:spacing w:line="360" w:lineRule="auto"/>
        <w:rPr>
          <w:sz w:val="24"/>
        </w:rPr>
      </w:pPr>
      <w:r>
        <w:rPr>
          <w:sz w:val="24"/>
        </w:rPr>
      </w:r>
      <w:r/>
    </w:p>
    <w:p>
      <w:pPr>
        <w:pStyle w:val="921"/>
        <w:spacing w:line="360" w:lineRule="auto"/>
        <w:rPr>
          <w:sz w:val="24"/>
        </w:rPr>
      </w:pPr>
      <w:r>
        <w:rPr>
          <w:sz w:val="24"/>
        </w:rPr>
      </w:r>
      <w:r/>
    </w:p>
    <w:p>
      <w:pPr>
        <w:pStyle w:val="921"/>
        <w:spacing w:line="360" w:lineRule="auto"/>
        <w:rPr>
          <w:sz w:val="24"/>
        </w:rPr>
      </w:pPr>
      <w:r>
        <w:rPr>
          <w:sz w:val="24"/>
        </w:rPr>
      </w:r>
      <w:r/>
    </w:p>
    <w:p>
      <w:pPr>
        <w:pStyle w:val="92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4"/>
        <w:rPr>
          <w:rFonts w:ascii="Times New Roman"/>
          <w:b w:val="0"/>
          <w:bCs/>
          <w:color w:val="000000"/>
          <w:u w:val="none"/>
        </w:rPr>
      </w:pPr>
      <w:r>
        <w:br w:type="page" w:clear="all"/>
      </w:r>
      <w:r>
        <w:rPr>
          <w:rFonts w:ascii="Times New Roman"/>
          <w:b w:val="0"/>
          <w:color w:val="000000"/>
          <w:u w:val="none"/>
        </w:rPr>
        <w:t xml:space="preserve"></w:t>
      </w:r>
      <w:r>
        <w:rPr>
          <w:rFonts w:hint="eastAsia" w:ascii="Times New Roman"/>
          <w:b w:val="0"/>
          <w:color w:val="000000"/>
          <w:u w:val="none"/>
        </w:rPr>
        <w:t xml:space="preserve">1-2</w:t>
      </w:r>
      <w:r>
        <w:rPr>
          <w:rFonts w:ascii="Times New Roman"/>
          <w:b w:val="0"/>
          <w:color w:val="000000"/>
          <w:u w:val="none"/>
        </w:rPr>
        <w:t xml:space="preserve">营业执照</w:t>
      </w:r>
      <w:r>
        <w:rPr>
          <w:rFonts w:hint="eastAsia" w:ascii="Times New Roman"/>
          <w:b w:val="0"/>
          <w:color w:val="000000"/>
          <w:u w:val="none"/>
        </w:rPr>
        <w:t xml:space="preserve">副本</w:t>
      </w:r>
      <w:r>
        <w:rPr>
          <w:rFonts w:ascii="Times New Roman"/>
          <w:b w:val="0"/>
          <w:color w:val="000000"/>
          <w:u w:val="none"/>
        </w:rPr>
        <w:t xml:space="preserve">（实质性格式）</w:t>
      </w:r>
      <w:r>
        <w:rPr>
          <w:rFonts w:ascii="Times New Roman"/>
          <w:b w:val="0"/>
          <w:bCs/>
          <w:color w:val="000000"/>
          <w:u w:val="none"/>
        </w:rPr>
      </w:r>
      <w:r/>
    </w:p>
    <w:p>
      <w:pPr>
        <w:pStyle w:val="921"/>
        <w:jc w:val="left"/>
        <w:widowControl/>
        <w:rPr>
          <w:rFonts w:hint="eastAsia"/>
          <w:color w:val="000000"/>
          <w:sz w:val="24"/>
          <w:szCs w:val="20"/>
        </w:rPr>
      </w:pPr>
      <w:r>
        <w:rPr>
          <w:rFonts w:hint="eastAsia"/>
          <w:color w:val="000000"/>
          <w:sz w:val="24"/>
          <w:szCs w:val="20"/>
        </w:rPr>
      </w:r>
      <w:r/>
    </w:p>
    <w:p>
      <w:pPr>
        <w:pStyle w:val="921"/>
        <w:jc w:val="left"/>
        <w:widowControl/>
        <w:rPr>
          <w:sz w:val="24"/>
        </w:rPr>
      </w:pPr>
      <w:r>
        <w:rPr>
          <w:sz w:val="24"/>
        </w:rPr>
      </w:r>
      <w:r/>
    </w:p>
    <w:p>
      <w:pPr>
        <w:pStyle w:val="921"/>
        <w:rPr>
          <w:rFonts w:hint="eastAsia"/>
          <w:color w:val="000000"/>
          <w:sz w:val="24"/>
        </w:rPr>
      </w:pPr>
      <w:r/>
      <w:bookmarkStart w:id="665" w:name="_Toc226337253"/>
      <w:r/>
      <w:bookmarkStart w:id="666" w:name="_Toc226309801"/>
      <w:r/>
      <w:bookmarkStart w:id="667" w:name="_Toc264969247"/>
      <w:r/>
      <w:bookmarkStart w:id="668" w:name="_Toc142311059"/>
      <w:r/>
      <w:bookmarkStart w:id="669" w:name="_Toc226965830"/>
      <w:r/>
      <w:bookmarkStart w:id="670" w:name="_Toc305158899"/>
      <w:r/>
      <w:bookmarkStart w:id="671" w:name="_Toc195842922"/>
      <w:r/>
      <w:bookmarkStart w:id="672" w:name="_Toc265228395"/>
      <w:r/>
      <w:bookmarkStart w:id="673" w:name="_Toc150480795"/>
      <w:r/>
      <w:bookmarkStart w:id="674" w:name="_Toc480942350"/>
      <w:r/>
      <w:bookmarkStart w:id="675" w:name="_Ref467988705"/>
      <w:r/>
      <w:bookmarkStart w:id="676" w:name="_Toc150774762"/>
      <w:r/>
      <w:bookmarkStart w:id="677" w:name="_Toc520356218"/>
      <w:r/>
      <w:bookmarkStart w:id="678" w:name="_Toc305158825"/>
      <w:r/>
      <w:bookmarkStart w:id="679" w:name="_Toc127151557"/>
      <w:r/>
      <w:bookmarkStart w:id="680" w:name="_Toc226965747"/>
      <w:r>
        <w:rPr>
          <w:rFonts w:hint="eastAsia"/>
          <w:color w:val="000000"/>
          <w:sz w:val="24"/>
        </w:rPr>
      </w:r>
      <w:r/>
    </w:p>
    <w:p>
      <w:pPr>
        <w:pStyle w:val="921"/>
        <w:spacing w:line="360" w:lineRule="auto"/>
        <w:rPr>
          <w:color w:val="000000"/>
          <w:sz w:val="24"/>
        </w:rPr>
        <w:outlineLvl w:val="2"/>
      </w:pPr>
      <w:r>
        <w:rPr>
          <w:rFonts w:hint="eastAsia"/>
          <w:color w:val="000000"/>
          <w:sz w:val="24"/>
        </w:rPr>
        <w:br w:type="page" w:clear="all"/>
      </w:r>
      <w:r>
        <w:rPr>
          <w:rFonts w:hint="eastAsia"/>
          <w:color w:val="000000"/>
          <w:sz w:val="24"/>
        </w:rPr>
        <w:t xml:space="preserve">1-3 </w:t>
      </w:r>
      <w:r>
        <w:rPr>
          <w:szCs w:val="21"/>
        </w:rPr>
        <w:t xml:space="preserve">其他特定资格要求</w:t>
      </w:r>
      <w:r>
        <w:rPr>
          <w:color w:val="000000"/>
          <w:sz w:val="24"/>
        </w:rPr>
      </w:r>
      <w:r/>
    </w:p>
    <w:p>
      <w:pPr>
        <w:pStyle w:val="921"/>
        <w:ind w:firstLine="420"/>
        <w:spacing w:line="360" w:lineRule="auto"/>
        <w:rPr>
          <w:rFonts w:ascii="宋体" w:hAnsi="宋体" w:cs="宋体"/>
          <w:bCs/>
          <w:spacing w:val="2"/>
          <w:szCs w:val="21"/>
          <w:highlight w:val="yellow"/>
        </w:rPr>
      </w:pPr>
      <w:r>
        <w:rPr>
          <w:rFonts w:hint="eastAsia"/>
        </w:rPr>
        <w:t xml:space="preserve">供应商应具有有效期内的《食品经营许可证》</w:t>
      </w:r>
      <w:r>
        <w:rPr>
          <w:rFonts w:ascii="宋体" w:hAnsi="宋体" w:cs="宋体"/>
          <w:bCs/>
          <w:spacing w:val="2"/>
          <w:szCs w:val="21"/>
          <w:highlight w:val="yellow"/>
        </w:rPr>
      </w:r>
      <w:r/>
    </w:p>
    <w:p>
      <w:pPr>
        <w:pStyle w:val="921"/>
        <w:spacing w:line="360" w:lineRule="auto"/>
        <w:rPr>
          <w:color w:val="000000"/>
          <w:sz w:val="24"/>
          <w:szCs w:val="20"/>
        </w:rPr>
        <w:outlineLvl w:val="2"/>
      </w:pPr>
      <w:r>
        <w:rPr>
          <w:rFonts w:hint="eastAsia"/>
          <w:color w:val="000000"/>
          <w:sz w:val="24"/>
        </w:rPr>
        <w:br w:type="page" w:clear="all"/>
      </w:r>
      <w:r>
        <w:rPr>
          <w:rFonts w:hint="eastAsia"/>
          <w:color w:val="000000"/>
          <w:sz w:val="24"/>
          <w:szCs w:val="20"/>
        </w:rPr>
        <w:t xml:space="preserve">2</w:t>
      </w:r>
      <w:r>
        <w:rPr>
          <w:color w:val="000000"/>
          <w:sz w:val="24"/>
          <w:szCs w:val="20"/>
        </w:rPr>
        <w:t xml:space="preserve"> 落实政府采购政策需满足的资格要求（如有）</w:t>
      </w:r>
      <w:r>
        <w:rPr>
          <w:color w:val="000000"/>
          <w:sz w:val="24"/>
          <w:szCs w:val="20"/>
        </w:rPr>
      </w:r>
      <w:r/>
    </w:p>
    <w:p>
      <w:pPr>
        <w:pStyle w:val="921"/>
        <w:spacing w:line="360" w:lineRule="auto"/>
        <w:rPr>
          <w:color w:val="000000"/>
          <w:sz w:val="24"/>
          <w:szCs w:val="20"/>
        </w:rPr>
        <w:outlineLvl w:val="2"/>
      </w:pPr>
      <w:r>
        <w:rPr>
          <w:rFonts w:hint="eastAsia"/>
          <w:color w:val="000000"/>
          <w:sz w:val="24"/>
          <w:szCs w:val="20"/>
        </w:rPr>
        <w:t xml:space="preserve">2</w:t>
      </w:r>
      <w:r>
        <w:rPr>
          <w:color w:val="000000"/>
          <w:sz w:val="24"/>
          <w:szCs w:val="20"/>
        </w:rPr>
        <w:t xml:space="preserve">-1中小企业声明函</w:t>
      </w:r>
      <w:r>
        <w:rPr>
          <w:color w:val="000000"/>
          <w:sz w:val="24"/>
          <w:szCs w:val="20"/>
        </w:rPr>
      </w:r>
      <w:r/>
    </w:p>
    <w:p>
      <w:pPr>
        <w:pStyle w:val="921"/>
        <w:spacing w:line="360" w:lineRule="auto"/>
        <w:tabs>
          <w:tab w:val="left" w:pos="5580" w:leader="none"/>
        </w:tabs>
        <w:rPr>
          <w:sz w:val="24"/>
        </w:rPr>
      </w:pPr>
      <w:r>
        <w:rPr>
          <w:sz w:val="24"/>
        </w:rPr>
      </w:r>
      <w:r/>
    </w:p>
    <w:p>
      <w:pPr>
        <w:pStyle w:val="921"/>
        <w:spacing w:line="360" w:lineRule="auto"/>
        <w:tabs>
          <w:tab w:val="left" w:pos="5580" w:leader="none"/>
        </w:tabs>
        <w:rPr>
          <w:sz w:val="24"/>
        </w:rPr>
      </w:pPr>
      <w:r>
        <w:rPr>
          <w:sz w:val="24"/>
        </w:rPr>
        <w:t xml:space="preserve">说明：</w:t>
      </w:r>
      <w:r>
        <w:rPr>
          <w:sz w:val="24"/>
        </w:rPr>
      </w:r>
      <w:r/>
    </w:p>
    <w:p>
      <w:pPr>
        <w:pStyle w:val="921"/>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921"/>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921"/>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1"/>
        <w:spacing w:line="360" w:lineRule="auto"/>
        <w:tabs>
          <w:tab w:val="left" w:pos="5580" w:leader="none"/>
        </w:tabs>
        <w:rPr>
          <w:sz w:val="24"/>
        </w:rPr>
      </w:pPr>
      <w:r>
        <w:rPr>
          <w:rFonts w:hint="eastAsia"/>
          <w:sz w:val="24"/>
        </w:rPr>
        <w:t xml:space="preserve">（4）其他</w:t>
      </w:r>
      <w:r>
        <w:rPr>
          <w:sz w:val="24"/>
        </w:rPr>
      </w:r>
      <w:r/>
    </w:p>
    <w:p>
      <w:pPr>
        <w:pStyle w:val="921"/>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921"/>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1"/>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21"/>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921"/>
        <w:spacing w:line="360" w:lineRule="auto"/>
        <w:tabs>
          <w:tab w:val="left" w:pos="5580" w:leader="none"/>
        </w:tabs>
        <w:rPr>
          <w:sz w:val="24"/>
        </w:rPr>
      </w:pPr>
      <w:r>
        <w:rPr>
          <w:sz w:val="24"/>
        </w:rPr>
      </w:r>
      <w:r/>
    </w:p>
    <w:p>
      <w:pPr>
        <w:pStyle w:val="921"/>
        <w:jc w:val="left"/>
        <w:widowControl/>
        <w:rPr>
          <w:sz w:val="24"/>
        </w:rPr>
      </w:pPr>
      <w:r>
        <w:rPr>
          <w:sz w:val="24"/>
        </w:rPr>
        <w:br w:type="page" w:clear="all"/>
      </w:r>
      <w:r>
        <w:rPr>
          <w:sz w:val="24"/>
        </w:rPr>
      </w:r>
      <w:r/>
    </w:p>
    <w:p>
      <w:pPr>
        <w:pStyle w:val="921"/>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921"/>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1"/>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highlight w:val="yellow"/>
          <w:u w:val="single"/>
          <w:lang w:val="en-US" w:eastAsia="zh-CN"/>
        </w:rPr>
        <w:t xml:space="preserve">餐饮业更正为批发类</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1"/>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highlight w:val="yellow"/>
          <w:u w:val="single"/>
          <w:lang w:val="en-US" w:eastAsia="zh-CN"/>
        </w:rPr>
        <w:t xml:space="preserve">餐饮业更正为批发类</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1"/>
        <w:ind w:firstLine="504"/>
        <w:spacing w:line="360" w:lineRule="auto"/>
        <w:rPr>
          <w:spacing w:val="6"/>
          <w:sz w:val="24"/>
        </w:rPr>
      </w:pPr>
      <w:r>
        <w:rPr>
          <w:spacing w:val="6"/>
          <w:sz w:val="24"/>
        </w:rPr>
      </w:r>
      <w:r/>
    </w:p>
    <w:p>
      <w:pPr>
        <w:pStyle w:val="921"/>
        <w:ind w:firstLine="504"/>
        <w:spacing w:line="360" w:lineRule="auto"/>
        <w:rPr>
          <w:spacing w:val="6"/>
          <w:sz w:val="24"/>
        </w:rPr>
      </w:pPr>
      <w:r>
        <w:rPr>
          <w:spacing w:val="6"/>
          <w:sz w:val="24"/>
        </w:rPr>
        <w:t xml:space="preserve">……</w:t>
      </w:r>
      <w:r>
        <w:rPr>
          <w:spacing w:val="6"/>
          <w:sz w:val="24"/>
        </w:rPr>
      </w:r>
      <w:r/>
    </w:p>
    <w:p>
      <w:pPr>
        <w:pStyle w:val="921"/>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1"/>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1"/>
        <w:ind w:right="360" w:firstLine="480"/>
        <w:jc w:val="right"/>
        <w:spacing w:line="360" w:lineRule="auto"/>
        <w:rPr>
          <w:color w:val="000000"/>
          <w:sz w:val="24"/>
        </w:rPr>
      </w:pPr>
      <w:r>
        <w:rPr>
          <w:color w:val="000000"/>
          <w:sz w:val="24"/>
        </w:rPr>
      </w:r>
      <w:r/>
    </w:p>
    <w:p>
      <w:pPr>
        <w:pStyle w:val="921"/>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21"/>
        <w:ind w:right="360" w:firstLine="480"/>
        <w:jc w:val="right"/>
        <w:spacing w:line="360" w:lineRule="auto"/>
        <w:rPr>
          <w:color w:val="000000"/>
          <w:sz w:val="24"/>
        </w:rPr>
      </w:pPr>
      <w:r>
        <w:rPr>
          <w:color w:val="000000"/>
          <w:sz w:val="24"/>
        </w:rPr>
        <w:t xml:space="preserve">日 期：________</w:t>
      </w:r>
      <w:r>
        <w:rPr>
          <w:color w:val="000000"/>
          <w:sz w:val="24"/>
        </w:rPr>
      </w:r>
      <w:r/>
    </w:p>
    <w:p>
      <w:pPr>
        <w:pStyle w:val="921"/>
        <w:jc w:val="left"/>
        <w:rPr>
          <w:color w:val="000000"/>
          <w:sz w:val="24"/>
          <w:szCs w:val="21"/>
        </w:rPr>
      </w:pPr>
      <w:r>
        <w:rPr>
          <w:color w:val="000000"/>
          <w:sz w:val="24"/>
          <w:szCs w:val="21"/>
        </w:rPr>
      </w:r>
      <w:r/>
    </w:p>
    <w:p>
      <w:pPr>
        <w:pStyle w:val="921"/>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1"/>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21"/>
        <w:jc w:val="left"/>
        <w:rPr>
          <w:color w:val="000000"/>
          <w:szCs w:val="21"/>
          <w:vertAlign w:val="superscript"/>
        </w:rPr>
      </w:pPr>
      <w:r>
        <w:rPr>
          <w:color w:val="000000"/>
          <w:szCs w:val="21"/>
          <w:vertAlign w:val="superscript"/>
        </w:rPr>
      </w:r>
      <w:r/>
    </w:p>
    <w:p>
      <w:pPr>
        <w:pStyle w:val="921"/>
        <w:ind w:right="360" w:firstLine="480"/>
        <w:jc w:val="right"/>
        <w:spacing w:line="360" w:lineRule="auto"/>
        <w:rPr>
          <w:color w:val="000000"/>
          <w:sz w:val="24"/>
        </w:rPr>
      </w:pPr>
      <w:r>
        <w:rPr>
          <w:color w:val="000000"/>
          <w:sz w:val="24"/>
        </w:rPr>
      </w:r>
      <w:r/>
    </w:p>
    <w:p>
      <w:pPr>
        <w:pStyle w:val="921"/>
        <w:ind w:right="360" w:firstLine="480"/>
        <w:jc w:val="right"/>
        <w:spacing w:line="360" w:lineRule="auto"/>
        <w:rPr>
          <w:color w:val="000000"/>
          <w:sz w:val="24"/>
        </w:rPr>
      </w:pPr>
      <w:r>
        <w:rPr>
          <w:color w:val="000000"/>
          <w:sz w:val="24"/>
        </w:rPr>
      </w:r>
      <w:r/>
    </w:p>
    <w:p>
      <w:pPr>
        <w:pStyle w:val="921"/>
        <w:spacing w:line="360" w:lineRule="auto"/>
        <w:rPr>
          <w:color w:val="000000"/>
          <w:sz w:val="24"/>
          <w:szCs w:val="20"/>
        </w:rPr>
        <w:outlineLvl w:val="2"/>
      </w:pPr>
      <w:r>
        <w:rPr>
          <w:color w:val="000000"/>
          <w:sz w:val="24"/>
          <w:szCs w:val="20"/>
        </w:rPr>
        <w:br w:type="page" w:clear="all"/>
      </w:r>
      <w:r>
        <w:rPr>
          <w:color w:val="000000"/>
          <w:sz w:val="24"/>
          <w:szCs w:val="20"/>
        </w:rPr>
      </w:r>
      <w:r/>
    </w:p>
    <w:p>
      <w:pPr>
        <w:pStyle w:val="921"/>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2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1"/>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1"/>
        <w:ind w:firstLine="504"/>
        <w:spacing w:line="588" w:lineRule="exact"/>
        <w:rPr>
          <w:spacing w:val="6"/>
          <w:sz w:val="24"/>
        </w:rPr>
      </w:pPr>
      <w:r>
        <w:rPr>
          <w:spacing w:val="6"/>
          <w:sz w:val="24"/>
        </w:rPr>
      </w:r>
      <w:r/>
    </w:p>
    <w:p>
      <w:pPr>
        <w:pStyle w:val="921"/>
        <w:ind w:firstLine="504"/>
        <w:spacing w:line="588" w:lineRule="exact"/>
        <w:rPr>
          <w:spacing w:val="6"/>
          <w:sz w:val="24"/>
        </w:rPr>
      </w:pPr>
      <w:r>
        <w:rPr>
          <w:spacing w:val="6"/>
          <w:sz w:val="24"/>
        </w:rPr>
      </w:r>
      <w:r/>
    </w:p>
    <w:p>
      <w:pPr>
        <w:pStyle w:val="921"/>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21"/>
        <w:ind w:right="1560" w:firstLine="504"/>
        <w:jc w:val="center"/>
        <w:spacing w:line="588" w:lineRule="exact"/>
        <w:tabs>
          <w:tab w:val="left" w:pos="4860" w:leader="none"/>
        </w:tabs>
        <w:rPr>
          <w:spacing w:val="6"/>
          <w:sz w:val="24"/>
        </w:rPr>
      </w:pPr>
      <w:r>
        <w:rPr>
          <w:spacing w:val="6"/>
          <w:sz w:val="24"/>
        </w:rPr>
      </w:r>
      <w:r/>
    </w:p>
    <w:p>
      <w:pPr>
        <w:pStyle w:val="921"/>
        <w:ind w:right="1560" w:firstLine="504"/>
        <w:jc w:val="center"/>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spacing w:val="6"/>
          <w:sz w:val="24"/>
        </w:rPr>
        <w:t xml:space="preserve">日  期</w:t>
      </w:r>
      <w:r>
        <w:rPr>
          <w:rFonts w:hint="eastAsia"/>
          <w:spacing w:val="6"/>
          <w:sz w:val="24"/>
        </w:rPr>
        <w:t xml:space="preserve">：</w:t>
      </w:r>
      <w:r>
        <w:rPr>
          <w:rFonts w:hint="eastAsia"/>
          <w:spacing w:val="6"/>
          <w:sz w:val="24"/>
        </w:rPr>
      </w:r>
      <w:r/>
    </w:p>
    <w:p>
      <w:pPr>
        <w:pStyle w:val="921"/>
        <w:spacing w:line="360" w:lineRule="auto"/>
        <w:rPr>
          <w:color w:val="000000"/>
          <w:sz w:val="24"/>
          <w:szCs w:val="20"/>
        </w:rPr>
        <w:outlineLvl w:val="2"/>
      </w:pPr>
      <w:r>
        <w:rPr>
          <w:rFonts w:hint="eastAsia"/>
          <w:color w:val="000000"/>
          <w:sz w:val="24"/>
        </w:rPr>
        <w:t xml:space="preserve">3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21"/>
        <w:spacing w:line="360" w:lineRule="auto"/>
        <w:tabs>
          <w:tab w:val="left" w:pos="5580" w:leader="none"/>
        </w:tabs>
        <w:rPr>
          <w:color w:val="000000"/>
          <w:sz w:val="24"/>
        </w:rPr>
      </w:pPr>
      <w:r>
        <w:rPr>
          <w:color w:val="000000"/>
          <w:sz w:val="24"/>
        </w:rPr>
      </w:r>
      <w:r/>
    </w:p>
    <w:p>
      <w:pPr>
        <w:pStyle w:val="921"/>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2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21"/>
        <w:spacing w:line="360" w:lineRule="auto"/>
        <w:tabs>
          <w:tab w:val="left" w:pos="5580" w:leader="none"/>
        </w:tabs>
        <w:rPr>
          <w:color w:val="000000"/>
          <w:sz w:val="24"/>
          <w:szCs w:val="20"/>
        </w:rPr>
      </w:pPr>
      <w:r>
        <w:rPr>
          <w:color w:val="000000"/>
          <w:sz w:val="24"/>
          <w:szCs w:val="20"/>
        </w:rPr>
      </w:r>
      <w:r/>
    </w:p>
    <w:p>
      <w:pPr>
        <w:pStyle w:val="92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2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21"/>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2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2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2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2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21"/>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21"/>
        <w:ind w:left="420"/>
        <w:spacing w:line="360" w:lineRule="auto"/>
        <w:tabs>
          <w:tab w:val="left" w:pos="5580" w:leader="none"/>
        </w:tabs>
        <w:rPr>
          <w:color w:val="000000"/>
          <w:sz w:val="24"/>
          <w:szCs w:val="20"/>
        </w:rPr>
      </w:pPr>
      <w:r>
        <w:rPr>
          <w:color w:val="000000"/>
          <w:sz w:val="24"/>
          <w:szCs w:val="20"/>
        </w:rPr>
      </w:r>
      <w:r/>
    </w:p>
    <w:p>
      <w:pPr>
        <w:pStyle w:val="92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2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21"/>
        <w:ind w:left="420"/>
        <w:spacing w:line="360" w:lineRule="auto"/>
        <w:tabs>
          <w:tab w:val="left" w:pos="5580" w:leader="none"/>
        </w:tabs>
        <w:rPr>
          <w:color w:val="000000"/>
          <w:sz w:val="24"/>
          <w:szCs w:val="20"/>
        </w:rPr>
      </w:pPr>
      <w:r>
        <w:rPr>
          <w:color w:val="000000"/>
          <w:sz w:val="24"/>
          <w:szCs w:val="20"/>
        </w:rPr>
      </w:r>
      <w:r/>
    </w:p>
    <w:p>
      <w:pPr>
        <w:pStyle w:val="921"/>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2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21"/>
        <w:ind w:left="420"/>
        <w:spacing w:line="360" w:lineRule="auto"/>
        <w:tabs>
          <w:tab w:val="left" w:pos="5580" w:leader="none"/>
        </w:tabs>
        <w:rPr>
          <w:color w:val="000000"/>
          <w:sz w:val="24"/>
          <w:szCs w:val="20"/>
          <w:u w:val="single"/>
        </w:rPr>
      </w:pPr>
      <w:r>
        <w:rPr>
          <w:color w:val="000000"/>
          <w:sz w:val="24"/>
          <w:szCs w:val="20"/>
          <w:u w:val="single"/>
        </w:rPr>
      </w:r>
      <w:r/>
    </w:p>
    <w:p>
      <w:pPr>
        <w:pStyle w:val="921"/>
        <w:jc w:val="left"/>
        <w:widowControl/>
        <w:rPr>
          <w:color w:val="000000"/>
          <w:sz w:val="24"/>
        </w:rPr>
      </w:pPr>
      <w:r/>
      <w:bookmarkStart w:id="681" w:name="_Hlt520356243"/>
      <w:r/>
      <w:bookmarkEnd w:id="681"/>
      <w:r/>
      <w:bookmarkStart w:id="682" w:name="_Hlt520355938"/>
      <w:r/>
      <w:bookmarkEnd w:id="682"/>
      <w:r>
        <w:rPr>
          <w:color w:val="000000"/>
          <w:sz w:val="24"/>
        </w:rPr>
        <w:br w:type="page" w:clear="all"/>
      </w:r>
      <w:r>
        <w:rPr>
          <w:color w:val="000000"/>
          <w:sz w:val="24"/>
        </w:rPr>
      </w:r>
      <w:r/>
    </w:p>
    <w:p>
      <w:pPr>
        <w:pStyle w:val="921"/>
        <w:jc w:val="left"/>
        <w:widowControl/>
        <w:rPr>
          <w:color w:val="000000"/>
          <w:sz w:val="24"/>
        </w:rPr>
      </w:pPr>
      <w:r>
        <w:rPr>
          <w:rFonts w:hint="eastAsia"/>
          <w:color w:val="000000"/>
          <w:sz w:val="24"/>
        </w:rPr>
        <w:t xml:space="preserve">4法定代表人资格证明书</w:t>
      </w:r>
      <w:r>
        <w:rPr>
          <w:color w:val="000000"/>
          <w:sz w:val="24"/>
          <w:szCs w:val="20"/>
        </w:rPr>
        <w:t xml:space="preserve">（实质性格式）</w:t>
      </w:r>
      <w:r>
        <w:rPr>
          <w:color w:val="000000"/>
          <w:sz w:val="24"/>
        </w:rPr>
      </w:r>
      <w:r/>
    </w:p>
    <w:p>
      <w:pPr>
        <w:pStyle w:val="921"/>
        <w:jc w:val="center"/>
        <w:spacing w:line="360" w:lineRule="auto"/>
        <w:rPr>
          <w:rFonts w:ascii="宋体" w:hAnsi="宋体"/>
          <w:b/>
          <w:sz w:val="32"/>
          <w:szCs w:val="32"/>
        </w:rPr>
      </w:pPr>
      <w:r>
        <w:rPr>
          <w:rFonts w:ascii="宋体" w:hAnsi="宋体"/>
          <w:b/>
          <w:sz w:val="32"/>
          <w:szCs w:val="32"/>
        </w:rPr>
      </w:r>
      <w:r/>
    </w:p>
    <w:p>
      <w:pPr>
        <w:pStyle w:val="92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1"/>
        <w:spacing w:line="560" w:lineRule="exact"/>
        <w:rPr>
          <w:rFonts w:ascii="宋体" w:hAnsi="宋体"/>
          <w:sz w:val="24"/>
        </w:rPr>
      </w:pPr>
      <w:r>
        <w:rPr>
          <w:rFonts w:ascii="宋体" w:hAnsi="宋体"/>
          <w:sz w:val="24"/>
        </w:rPr>
      </w:r>
      <w:r/>
    </w:p>
    <w:p>
      <w:pPr>
        <w:pStyle w:val="95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21"/>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2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1"/>
        <w:jc w:val="left"/>
        <w:widowControl/>
        <w:rPr>
          <w:color w:val="000000"/>
          <w:sz w:val="24"/>
        </w:rPr>
      </w:pPr>
      <w:r>
        <w:rPr>
          <w:color w:val="000000"/>
          <w:sz w:val="24"/>
        </w:rPr>
      </w:r>
      <w:r/>
    </w:p>
    <w:p>
      <w:pPr>
        <w:pStyle w:val="921"/>
        <w:jc w:val="left"/>
        <w:widowControl/>
        <w:rPr>
          <w:color w:val="000000"/>
          <w:sz w:val="24"/>
        </w:rPr>
      </w:pPr>
      <w:r>
        <w:rPr>
          <w:color w:val="000000"/>
          <w:sz w:val="24"/>
        </w:rPr>
      </w:r>
      <w:r/>
    </w:p>
    <w:p>
      <w:pPr>
        <w:pStyle w:val="921"/>
        <w:jc w:val="left"/>
        <w:widowControl/>
        <w:rPr>
          <w:color w:val="000000"/>
          <w:sz w:val="24"/>
        </w:rPr>
      </w:pPr>
      <w:r>
        <w:rPr>
          <w:color w:val="000000"/>
          <w:sz w:val="24"/>
        </w:rPr>
      </w:r>
      <w:r/>
    </w:p>
    <w:p>
      <w:pPr>
        <w:pStyle w:val="92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2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921"/>
        <w:jc w:val="center"/>
        <w:spacing w:before="120" w:after="120" w:line="360" w:lineRule="auto"/>
        <w:rPr>
          <w:rFonts w:hint="eastAsia" w:ascii="宋体" w:hAnsi="宋体" w:cs="宋体"/>
          <w:b/>
          <w:color w:val="000000"/>
          <w:sz w:val="32"/>
          <w:szCs w:val="32"/>
        </w:rPr>
      </w:pPr>
      <w:r>
        <w:rPr>
          <w:color w:val="000000"/>
          <w:sz w:val="24"/>
        </w:rPr>
        <w:br w:type="page" w:clear="all"/>
      </w:r>
      <w:r>
        <w:rPr>
          <w:rFonts w:hint="eastAsia" w:ascii="宋体" w:hAnsi="宋体" w:cs="宋体"/>
          <w:b/>
          <w:color w:val="000000"/>
          <w:sz w:val="32"/>
          <w:szCs w:val="32"/>
        </w:rPr>
        <w:t xml:space="preserve">授权委托书</w:t>
      </w:r>
      <w:r>
        <w:rPr>
          <w:rFonts w:hint="eastAsia" w:ascii="宋体" w:hAnsi="宋体" w:cs="宋体"/>
          <w:b/>
          <w:color w:val="000000"/>
          <w:sz w:val="32"/>
          <w:szCs w:val="32"/>
        </w:rPr>
      </w:r>
      <w:r/>
    </w:p>
    <w:p>
      <w:pPr>
        <w:pStyle w:val="921"/>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本授权委托书声明：___________________________（投标人名称）的_______________________（法定代表人（单位负责人）姓名、职务）代表投标人授权_______________________（被授权人的姓名、职务）为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rPr>
          <w:rFonts w:hint="eastAsia" w:ascii="宋体" w:hAnsi="宋体" w:cs="宋体"/>
          <w:color w:val="000000"/>
          <w:sz w:val="24"/>
        </w:rPr>
      </w:r>
      <w:r/>
    </w:p>
    <w:p>
      <w:pPr>
        <w:pStyle w:val="921"/>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法定代表人（单位负责人）签字或盖章：             日期：</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邮编：</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rPr>
          <w:rFonts w:hint="eastAsia" w:ascii="宋体" w:hAnsi="宋体" w:cs="宋体"/>
          <w:color w:val="000000"/>
          <w:sz w:val="24"/>
        </w:rPr>
      </w:r>
      <w:r/>
    </w:p>
    <w:p>
      <w:pPr>
        <w:pStyle w:val="921"/>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rPr>
          <w:rFonts w:hint="eastAsia" w:ascii="宋体" w:hAnsi="宋体" w:cs="宋体"/>
          <w:color w:val="000000"/>
          <w:sz w:val="24"/>
        </w:rPr>
      </w:r>
      <w:r/>
    </w:p>
    <w:p>
      <w:pPr>
        <w:pStyle w:val="921"/>
        <w:spacing w:line="240" w:lineRule="atLeast"/>
        <w:rPr>
          <w:color w:val="000000"/>
          <w:sz w:val="24"/>
        </w:rPr>
      </w:pPr>
      <w:r>
        <w:rPr>
          <w:rFonts w:hint="eastAsia" w:ascii="宋体" w:hAnsi="宋体" w:cs="宋体"/>
          <w:color w:val="000000"/>
          <w:sz w:val="24"/>
        </w:rPr>
        <w:br w:type="page" w:clear="all"/>
      </w:r>
      <w:r>
        <w:rPr>
          <w:color w:val="000000"/>
          <w:sz w:val="24"/>
        </w:rPr>
      </w:r>
      <w:r/>
    </w:p>
    <w:p>
      <w:pPr>
        <w:pStyle w:val="921"/>
        <w:jc w:val="left"/>
        <w:widowControl/>
        <w:rPr>
          <w:color w:val="000000"/>
          <w:sz w:val="24"/>
        </w:rPr>
      </w:pPr>
      <w:r>
        <w:rPr>
          <w:color w:val="000000"/>
          <w:sz w:val="24"/>
        </w:rPr>
      </w:r>
      <w:r/>
    </w:p>
    <w:p>
      <w:pPr>
        <w:pStyle w:val="921"/>
        <w:jc w:val="left"/>
        <w:widowControl/>
        <w:rPr>
          <w:color w:val="000000"/>
          <w:sz w:val="24"/>
        </w:rPr>
      </w:pPr>
      <w:r>
        <w:rPr>
          <w:color w:val="000000"/>
          <w:sz w:val="24"/>
        </w:rPr>
      </w:r>
      <w:r/>
    </w:p>
    <w:p>
      <w:pPr>
        <w:pStyle w:val="921"/>
        <w:jc w:val="left"/>
        <w:widowControl/>
        <w:rPr>
          <w:color w:val="000000"/>
          <w:sz w:val="24"/>
        </w:rPr>
      </w:pPr>
      <w:r>
        <w:rPr>
          <w:rFonts w:hint="eastAsia"/>
          <w:color w:val="000000"/>
          <w:sz w:val="24"/>
        </w:rPr>
        <w:t xml:space="preserve">5 政府采购供应商信用承诺书</w:t>
      </w:r>
      <w:r>
        <w:rPr>
          <w:color w:val="000000"/>
          <w:sz w:val="24"/>
          <w:szCs w:val="20"/>
        </w:rPr>
        <w:t xml:space="preserve">（实质性格式）</w:t>
      </w:r>
      <w:r>
        <w:rPr>
          <w:color w:val="000000"/>
          <w:sz w:val="24"/>
        </w:rPr>
      </w:r>
      <w:r/>
    </w:p>
    <w:p>
      <w:pPr>
        <w:pStyle w:val="921"/>
        <w:ind w:firstLine="321"/>
        <w:jc w:val="center"/>
        <w:spacing w:line="560" w:lineRule="exact"/>
        <w:rPr>
          <w:rFonts w:ascii="黑体" w:hAnsi="黑体" w:eastAsia="黑体"/>
          <w:b/>
          <w:sz w:val="32"/>
          <w:szCs w:val="32"/>
        </w:rPr>
      </w:pPr>
      <w:r>
        <w:rPr>
          <w:rFonts w:ascii="黑体" w:hAnsi="黑体" w:eastAsia="黑体"/>
          <w:b/>
          <w:sz w:val="32"/>
          <w:szCs w:val="32"/>
        </w:rPr>
      </w:r>
      <w:r/>
    </w:p>
    <w:p>
      <w:pPr>
        <w:pStyle w:val="92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1"/>
        <w:ind w:firstLine="640"/>
      </w:pPr>
      <w:r/>
      <w:r/>
    </w:p>
    <w:p>
      <w:pPr>
        <w:pStyle w:val="92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spacing w:line="360" w:lineRule="auto"/>
        <w:rPr>
          <w:color w:val="000000"/>
          <w:sz w:val="24"/>
          <w:szCs w:val="20"/>
        </w:rPr>
        <w:outlineLvl w:val="2"/>
      </w:pPr>
      <w:r>
        <w:rPr>
          <w:color w:val="000000"/>
          <w:sz w:val="24"/>
          <w:szCs w:val="20"/>
        </w:rPr>
        <w:br w:type="page" w:clear="all"/>
      </w:r>
      <w:r>
        <w:rPr>
          <w:color w:val="000000"/>
          <w:sz w:val="24"/>
          <w:szCs w:val="20"/>
        </w:rPr>
      </w:r>
      <w:r/>
    </w:p>
    <w:p>
      <w:pPr>
        <w:pStyle w:val="921"/>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szCs w:val="20"/>
        </w:rPr>
      </w:r>
      <w:r/>
    </w:p>
    <w:p>
      <w:pPr>
        <w:pStyle w:val="921"/>
        <w:jc w:val="center"/>
        <w:rPr>
          <w:b/>
          <w:color w:val="000000"/>
          <w:sz w:val="36"/>
          <w:szCs w:val="36"/>
        </w:rPr>
      </w:pPr>
      <w:r/>
      <w:bookmarkStart w:id="683" w:name="_Toc226965748"/>
      <w:r/>
      <w:bookmarkStart w:id="684" w:name="_Toc164608827"/>
      <w:r/>
      <w:bookmarkStart w:id="685" w:name="_Toc305158900"/>
      <w:r/>
      <w:bookmarkStart w:id="686" w:name="_Toc226965831"/>
      <w:r/>
      <w:bookmarkStart w:id="687" w:name="_Toc164608672"/>
      <w:r/>
      <w:bookmarkStart w:id="688" w:name="_Toc264969248"/>
      <w:r/>
      <w:bookmarkStart w:id="689" w:name="_Toc226309802"/>
      <w:r/>
      <w:bookmarkStart w:id="690" w:name="_Toc265228396"/>
      <w:r/>
      <w:bookmarkStart w:id="691" w:name="_Toc305158826"/>
      <w:r/>
      <w:bookmarkStart w:id="692" w:name="_Toc195842923"/>
      <w:r/>
      <w:bookmarkStart w:id="693" w:name="_Toc226337254"/>
      <w:r>
        <w:rPr>
          <w:rFonts w:hint="eastAsia"/>
          <w:b/>
          <w:color w:val="000000"/>
          <w:sz w:val="36"/>
          <w:szCs w:val="36"/>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rPr>
          <w:b/>
          <w:color w:val="000000"/>
          <w:sz w:val="36"/>
          <w:szCs w:val="36"/>
        </w:rPr>
      </w:r>
      <w:r/>
    </w:p>
    <w:p>
      <w:pPr>
        <w:pStyle w:val="921"/>
        <w:jc w:val="left"/>
        <w:spacing w:line="360" w:lineRule="auto"/>
        <w:tabs>
          <w:tab w:val="left" w:pos="1800" w:leader="none"/>
          <w:tab w:val="left" w:pos="5580" w:leader="none"/>
        </w:tabs>
        <w:rPr>
          <w:color w:val="000000"/>
          <w:sz w:val="24"/>
        </w:rPr>
      </w:pPr>
      <w:r>
        <w:rPr>
          <w:color w:val="000000"/>
          <w:sz w:val="24"/>
        </w:rPr>
      </w:r>
      <w:r/>
    </w:p>
    <w:p>
      <w:pPr>
        <w:pStyle w:val="921"/>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921"/>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921"/>
              <w:jc w:val="center"/>
              <w:tabs>
                <w:tab w:val="left" w:pos="5580" w:leader="none"/>
              </w:tabs>
              <w:rPr>
                <w:b/>
                <w:sz w:val="24"/>
              </w:rPr>
            </w:pPr>
            <w:r>
              <w:rPr>
                <w:rFonts w:hint="eastAsia"/>
                <w:b/>
                <w:sz w:val="24"/>
              </w:rPr>
              <w:t xml:space="preserve">名称</w:t>
            </w:r>
            <w:r>
              <w:rPr>
                <w:b/>
                <w:sz w:val="24"/>
              </w:rPr>
            </w:r>
            <w:r/>
          </w:p>
        </w:tc>
        <w:tc>
          <w:tcPr>
            <w:gridSpan w:val="2"/>
            <w:tcW w:w="4158" w:type="dxa"/>
            <w:vAlign w:val="center"/>
            <w:textDirection w:val="lrTb"/>
            <w:noWrap w:val="false"/>
          </w:tcPr>
          <w:p>
            <w:pPr>
              <w:pStyle w:val="921"/>
              <w:jc w:val="center"/>
              <w:tabs>
                <w:tab w:val="left" w:pos="5580" w:leader="none"/>
              </w:tabs>
              <w:rPr>
                <w:rFonts w:eastAsia="宋体"/>
                <w:b/>
                <w:sz w:val="24"/>
                <w:lang w:val="en-US" w:eastAsia="zh-CN"/>
              </w:rPr>
            </w:pPr>
            <w:r>
              <w:rPr>
                <w:rFonts w:hint="eastAsia"/>
                <w:b/>
                <w:sz w:val="24"/>
                <w:lang w:val="en-US" w:eastAsia="zh-CN"/>
              </w:rPr>
              <w:t xml:space="preserve">优惠率（%）</w:t>
            </w:r>
            <w:r>
              <w:rPr>
                <w:rFonts w:eastAsia="宋体"/>
                <w:b/>
                <w:sz w:val="24"/>
                <w:lang w:val="en-US" w:eastAsia="zh-CN"/>
              </w:rPr>
            </w:r>
            <w:r/>
          </w:p>
        </w:tc>
      </w:tr>
      <w:tr>
        <w:trPr>
          <w:trHeight w:val="674"/>
        </w:trPr>
        <w:tc>
          <w:tcPr>
            <w:tcW w:w="810" w:type="dxa"/>
            <w:vAlign w:val="center"/>
            <w:vMerge w:val="continue"/>
            <w:textDirection w:val="lrTb"/>
            <w:noWrap w:val="false"/>
          </w:tcPr>
          <w:p>
            <w:pPr>
              <w:pStyle w:val="921"/>
              <w:jc w:val="left"/>
              <w:widowControl/>
              <w:rPr>
                <w:b/>
                <w:sz w:val="24"/>
              </w:rPr>
            </w:pPr>
            <w:r>
              <w:rPr>
                <w:b/>
                <w:sz w:val="24"/>
              </w:rPr>
            </w:r>
            <w:r/>
          </w:p>
        </w:tc>
        <w:tc>
          <w:tcPr>
            <w:tcW w:w="3204" w:type="dxa"/>
            <w:vAlign w:val="center"/>
            <w:vMerge w:val="continue"/>
            <w:textDirection w:val="lrTb"/>
            <w:noWrap w:val="false"/>
          </w:tcPr>
          <w:p>
            <w:pPr>
              <w:pStyle w:val="921"/>
              <w:jc w:val="left"/>
              <w:widowControl/>
              <w:rPr>
                <w:b/>
                <w:sz w:val="24"/>
              </w:rPr>
            </w:pPr>
            <w:r>
              <w:rPr>
                <w:b/>
                <w:sz w:val="24"/>
              </w:rPr>
            </w:r>
            <w:r/>
          </w:p>
        </w:tc>
        <w:tc>
          <w:tcPr>
            <w:tcW w:w="2026" w:type="dxa"/>
            <w:vAlign w:val="center"/>
            <w:textDirection w:val="lrTb"/>
            <w:noWrap w:val="false"/>
          </w:tcPr>
          <w:p>
            <w:pPr>
              <w:pStyle w:val="921"/>
              <w:jc w:val="center"/>
              <w:tabs>
                <w:tab w:val="left" w:pos="5580" w:leader="none"/>
              </w:tabs>
              <w:rPr>
                <w:b/>
                <w:sz w:val="24"/>
              </w:rPr>
            </w:pPr>
            <w:r>
              <w:rPr>
                <w:rFonts w:hint="eastAsia"/>
                <w:b/>
                <w:sz w:val="24"/>
              </w:rPr>
              <w:t xml:space="preserve">大写</w:t>
            </w:r>
            <w:r>
              <w:rPr>
                <w:b/>
                <w:sz w:val="24"/>
              </w:rPr>
            </w:r>
            <w:r/>
          </w:p>
        </w:tc>
        <w:tc>
          <w:tcPr>
            <w:tcW w:w="2132" w:type="dxa"/>
            <w:vAlign w:val="center"/>
            <w:textDirection w:val="lrTb"/>
            <w:noWrap w:val="false"/>
          </w:tcPr>
          <w:p>
            <w:pPr>
              <w:pStyle w:val="921"/>
              <w:jc w:val="center"/>
              <w:tabs>
                <w:tab w:val="left" w:pos="5580" w:leader="none"/>
              </w:tabs>
              <w:rPr>
                <w:b/>
                <w:sz w:val="24"/>
              </w:rPr>
            </w:pPr>
            <w:r>
              <w:rPr>
                <w:rFonts w:hint="eastAsia"/>
                <w:b/>
                <w:sz w:val="24"/>
              </w:rPr>
              <w:t xml:space="preserve">小写</w:t>
            </w:r>
            <w:r>
              <w:rPr>
                <w:b/>
                <w:sz w:val="24"/>
              </w:rPr>
            </w:r>
            <w:r/>
          </w:p>
        </w:tc>
      </w:tr>
      <w:tr>
        <w:trPr>
          <w:trHeight w:val="976"/>
        </w:trPr>
        <w:tc>
          <w:tcPr>
            <w:tcW w:w="810" w:type="dxa"/>
            <w:vAlign w:val="center"/>
            <w:textDirection w:val="lrTb"/>
            <w:noWrap w:val="false"/>
          </w:tcPr>
          <w:p>
            <w:pPr>
              <w:pStyle w:val="921"/>
              <w:jc w:val="center"/>
              <w:tabs>
                <w:tab w:val="left" w:pos="5580" w:leader="none"/>
              </w:tabs>
              <w:rPr>
                <w:sz w:val="24"/>
              </w:rPr>
            </w:pPr>
            <w:r>
              <w:rPr>
                <w:sz w:val="24"/>
              </w:rPr>
            </w:r>
            <w:r/>
          </w:p>
        </w:tc>
        <w:tc>
          <w:tcPr>
            <w:tcW w:w="3204" w:type="dxa"/>
            <w:vAlign w:val="center"/>
            <w:textDirection w:val="lrTb"/>
            <w:noWrap w:val="false"/>
          </w:tcPr>
          <w:p>
            <w:pPr>
              <w:pStyle w:val="921"/>
              <w:jc w:val="center"/>
              <w:tabs>
                <w:tab w:val="left" w:pos="5580" w:leader="none"/>
              </w:tabs>
              <w:rPr>
                <w:sz w:val="24"/>
              </w:rPr>
            </w:pPr>
            <w:r>
              <w:rPr>
                <w:sz w:val="24"/>
              </w:rPr>
            </w:r>
            <w:r/>
          </w:p>
        </w:tc>
        <w:tc>
          <w:tcPr>
            <w:tcW w:w="2026" w:type="dxa"/>
            <w:vAlign w:val="center"/>
            <w:textDirection w:val="lrTb"/>
            <w:noWrap w:val="false"/>
          </w:tcPr>
          <w:p>
            <w:pPr>
              <w:pStyle w:val="921"/>
              <w:jc w:val="center"/>
              <w:tabs>
                <w:tab w:val="left" w:pos="5580" w:leader="none"/>
              </w:tabs>
              <w:rPr>
                <w:sz w:val="24"/>
              </w:rPr>
            </w:pPr>
            <w:r>
              <w:rPr>
                <w:sz w:val="24"/>
              </w:rPr>
            </w:r>
            <w:r/>
          </w:p>
        </w:tc>
        <w:tc>
          <w:tcPr>
            <w:tcW w:w="2132" w:type="dxa"/>
            <w:vAlign w:val="center"/>
            <w:textDirection w:val="lrTb"/>
            <w:noWrap w:val="false"/>
          </w:tcPr>
          <w:p>
            <w:pPr>
              <w:pStyle w:val="921"/>
              <w:jc w:val="center"/>
              <w:tabs>
                <w:tab w:val="left" w:pos="5580" w:leader="none"/>
              </w:tabs>
              <w:rPr>
                <w:sz w:val="24"/>
              </w:rPr>
            </w:pPr>
            <w:r>
              <w:rPr>
                <w:sz w:val="24"/>
              </w:rPr>
            </w:r>
            <w:r/>
          </w:p>
        </w:tc>
      </w:tr>
    </w:tbl>
    <w:p>
      <w:pPr>
        <w:pStyle w:val="921"/>
        <w:jc w:val="left"/>
        <w:rPr>
          <w:color w:val="000000"/>
          <w:sz w:val="24"/>
        </w:rPr>
      </w:pPr>
      <w:r>
        <w:rPr>
          <w:color w:val="000000"/>
          <w:sz w:val="24"/>
        </w:rPr>
      </w:r>
      <w:r/>
    </w:p>
    <w:p>
      <w:pPr>
        <w:pStyle w:val="921"/>
        <w:spacing w:before="25" w:after="25" w:line="360" w:lineRule="auto"/>
        <w:rPr>
          <w:color w:val="000000"/>
          <w:sz w:val="24"/>
          <w:lang w:val="zh-CN"/>
        </w:rPr>
      </w:pPr>
      <w:r>
        <w:rPr>
          <w:color w:val="000000"/>
          <w:sz w:val="24"/>
          <w:lang w:val="zh-CN"/>
        </w:rPr>
      </w:r>
      <w:r/>
    </w:p>
    <w:p>
      <w:pPr>
        <w:pStyle w:val="921"/>
        <w:spacing w:before="25" w:after="25" w:line="360" w:lineRule="auto"/>
        <w:rPr>
          <w:color w:val="000000"/>
          <w:sz w:val="24"/>
          <w:lang w:val="zh-CN"/>
        </w:rPr>
      </w:pPr>
      <w:r>
        <w:rPr>
          <w:color w:val="000000"/>
          <w:sz w:val="24"/>
          <w:lang w:val="zh-CN"/>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jc w:val="left"/>
        <w:widowControl/>
        <w:rPr>
          <w:rFonts w:ascii="宋体" w:hAnsi="宋体" w:cs="宋体"/>
          <w:sz w:val="21"/>
          <w:szCs w:val="21"/>
        </w:rPr>
      </w:pPr>
      <w:r/>
      <w:bookmarkStart w:id="694" w:name="_Toc265228400"/>
      <w:r/>
      <w:bookmarkStart w:id="695" w:name="_Toc150774765"/>
      <w:r/>
      <w:bookmarkStart w:id="696" w:name="_Toc305158904"/>
      <w:r/>
      <w:bookmarkStart w:id="697" w:name="_Toc305158830"/>
      <w:r/>
      <w:bookmarkStart w:id="698" w:name="_Toc226965835"/>
      <w:r/>
      <w:bookmarkStart w:id="699" w:name="_Toc226965752"/>
      <w:r/>
      <w:bookmarkStart w:id="700" w:name="_Toc195842927"/>
      <w:r/>
      <w:bookmarkStart w:id="701" w:name="_Toc150480798"/>
      <w:r/>
      <w:bookmarkStart w:id="702" w:name="_Toc226309806"/>
      <w:r/>
      <w:bookmarkStart w:id="703" w:name="_Toc127151562"/>
      <w:r/>
      <w:bookmarkStart w:id="704" w:name="_Toc264969252"/>
      <w:r/>
      <w:bookmarkStart w:id="705" w:name="_Toc226337258"/>
      <w:r/>
      <w:bookmarkStart w:id="706" w:name="_Toc142311062"/>
      <w:r/>
      <w:bookmarkStart w:id="707" w:name="_Toc195842926"/>
      <w:r/>
      <w:bookmarkStart w:id="708" w:name="_Toc226965834"/>
      <w:r/>
      <w:bookmarkStart w:id="709" w:name="_Toc127151561"/>
      <w:r/>
      <w:bookmarkStart w:id="710" w:name="_Toc226965751"/>
      <w:r/>
      <w:bookmarkStart w:id="711" w:name="_Toc226309805"/>
      <w:r/>
      <w:bookmarkStart w:id="712" w:name="_Toc226337257"/>
      <w:r/>
      <w:bookmarkStart w:id="713" w:name="_Toc305158903"/>
      <w:r/>
      <w:bookmarkStart w:id="714" w:name="_Toc150480797"/>
      <w:r/>
      <w:bookmarkStart w:id="715" w:name="_Toc265228399"/>
      <w:r/>
      <w:bookmarkStart w:id="716" w:name="_Toc150774764"/>
      <w:r/>
      <w:bookmarkStart w:id="717" w:name="_Toc264969251"/>
      <w:r/>
      <w:bookmarkStart w:id="718" w:name="_Toc142311061"/>
      <w:r/>
      <w:bookmarkStart w:id="719" w:name="_Toc305158829"/>
      <w:r>
        <w:rPr>
          <w:rFonts w:ascii="宋体" w:hAnsi="宋体" w:cs="宋体"/>
          <w:sz w:val="21"/>
          <w:szCs w:val="21"/>
        </w:rPr>
        <w:br w:type="page" w:clear="all"/>
      </w:r>
      <w:r>
        <w:rPr>
          <w:rFonts w:ascii="宋体" w:hAnsi="宋体" w:cs="宋体"/>
          <w:sz w:val="21"/>
          <w:szCs w:val="21"/>
        </w:rPr>
      </w:r>
      <w:r/>
    </w:p>
    <w:p>
      <w:pPr>
        <w:pStyle w:val="921"/>
        <w:jc w:val="left"/>
        <w:spacing w:before="240" w:after="240"/>
        <w:rPr>
          <w:color w:val="000000"/>
          <w:sz w:val="24"/>
          <w:szCs w:val="20"/>
        </w:rPr>
      </w:pPr>
      <w:r>
        <w:rPr>
          <w:rFonts w:hint="eastAsia"/>
          <w:color w:val="000000"/>
          <w:sz w:val="24"/>
          <w:szCs w:val="20"/>
          <w:lang w:val="en-US" w:eastAsia="zh-CN"/>
        </w:rPr>
        <w:t xml:space="preserve">7</w:t>
      </w:r>
      <w:r>
        <w:rPr>
          <w:color w:val="000000"/>
          <w:sz w:val="24"/>
          <w:szCs w:val="20"/>
        </w:rPr>
        <w:t xml:space="preserve">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921"/>
        <w:spacing w:line="360" w:lineRule="auto"/>
        <w:rPr>
          <w:color w:val="000000"/>
          <w:sz w:val="24"/>
          <w:szCs w:val="20"/>
        </w:rPr>
      </w:pPr>
      <w:r>
        <w:rPr>
          <w:color w:val="000000"/>
          <w:sz w:val="24"/>
          <w:szCs w:val="20"/>
        </w:rPr>
      </w:r>
      <w:r/>
    </w:p>
    <w:p>
      <w:pPr>
        <w:pStyle w:val="921"/>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21"/>
        <w:jc w:val="center"/>
        <w:rPr>
          <w:color w:val="000000"/>
          <w:sz w:val="36"/>
          <w:szCs w:val="36"/>
        </w:rPr>
      </w:pPr>
      <w:r>
        <w:rPr>
          <w:color w:val="000000"/>
          <w:sz w:val="36"/>
          <w:szCs w:val="36"/>
        </w:rPr>
      </w:r>
      <w:r/>
    </w:p>
    <w:p>
      <w:pPr>
        <w:pStyle w:val="921"/>
        <w:spacing w:line="360" w:lineRule="auto"/>
        <w:rPr>
          <w:color w:val="000000"/>
          <w:sz w:val="24"/>
          <w:szCs w:val="20"/>
        </w:rPr>
      </w:pPr>
      <w:r>
        <w:rPr>
          <w:color w:val="000000"/>
          <w:sz w:val="24"/>
          <w:szCs w:val="20"/>
        </w:rPr>
      </w:r>
      <w:r/>
    </w:p>
    <w:p>
      <w:pPr>
        <w:pStyle w:val="92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p>
      <w:pPr>
        <w:pStyle w:val="921"/>
        <w:ind w:firstLine="360"/>
        <w:jc w:val="left"/>
        <w:spacing w:line="360" w:lineRule="auto"/>
        <w:tabs>
          <w:tab w:val="left" w:pos="1800" w:leader="none"/>
          <w:tab w:val="left" w:pos="5580" w:leader="none"/>
        </w:tabs>
        <w:rPr>
          <w:color w:val="000000"/>
          <w:sz w:val="24"/>
        </w:rPr>
      </w:pP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2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2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921"/>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921"/>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921"/>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921"/>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921"/>
              <w:jc w:val="center"/>
              <w:rPr>
                <w:color w:val="000000"/>
                <w:sz w:val="24"/>
              </w:rPr>
            </w:pPr>
            <w:r>
              <w:rPr>
                <w:color w:val="000000"/>
                <w:sz w:val="24"/>
              </w:rPr>
              <w:t xml:space="preserve">偏离情况</w:t>
            </w:r>
            <w:r>
              <w:rPr>
                <w:color w:val="000000"/>
                <w:sz w:val="24"/>
              </w:rPr>
            </w:r>
            <w:r/>
          </w:p>
          <w:p>
            <w:pPr>
              <w:pStyle w:val="921"/>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921"/>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921"/>
              <w:jc w:val="center"/>
              <w:rPr>
                <w:color w:val="000000"/>
                <w:sz w:val="24"/>
              </w:rPr>
            </w:pPr>
            <w:r>
              <w:rPr>
                <w:color w:val="000000"/>
                <w:sz w:val="24"/>
              </w:rPr>
            </w:r>
            <w:r/>
          </w:p>
        </w:tc>
        <w:tc>
          <w:tcPr>
            <w:tcW w:w="1290" w:type="dxa"/>
            <w:vAlign w:val="center"/>
            <w:textDirection w:val="lrTb"/>
            <w:noWrap w:val="false"/>
          </w:tcPr>
          <w:p>
            <w:pPr>
              <w:pStyle w:val="921"/>
              <w:jc w:val="center"/>
              <w:rPr>
                <w:color w:val="000000"/>
                <w:sz w:val="24"/>
              </w:rPr>
            </w:pPr>
            <w:r>
              <w:rPr>
                <w:color w:val="000000"/>
                <w:sz w:val="24"/>
              </w:rPr>
            </w:r>
            <w:r/>
          </w:p>
        </w:tc>
        <w:tc>
          <w:tcPr>
            <w:tcW w:w="1980" w:type="dxa"/>
            <w:vAlign w:val="center"/>
            <w:textDirection w:val="lrTb"/>
            <w:noWrap w:val="false"/>
          </w:tcPr>
          <w:p>
            <w:pPr>
              <w:pStyle w:val="921"/>
              <w:jc w:val="center"/>
              <w:rPr>
                <w:color w:val="000000"/>
                <w:sz w:val="24"/>
              </w:rPr>
            </w:pPr>
            <w:r>
              <w:rPr>
                <w:color w:val="000000"/>
                <w:sz w:val="24"/>
              </w:rPr>
            </w:r>
            <w:r/>
          </w:p>
        </w:tc>
        <w:tc>
          <w:tcPr>
            <w:tcW w:w="1981" w:type="dxa"/>
            <w:vAlign w:val="center"/>
            <w:textDirection w:val="lrTb"/>
            <w:noWrap w:val="false"/>
          </w:tcPr>
          <w:p>
            <w:pPr>
              <w:pStyle w:val="921"/>
              <w:jc w:val="center"/>
              <w:rPr>
                <w:color w:val="000000"/>
                <w:sz w:val="24"/>
              </w:rPr>
            </w:pPr>
            <w:r>
              <w:rPr>
                <w:color w:val="000000"/>
                <w:sz w:val="24"/>
              </w:rPr>
            </w:r>
            <w:r/>
          </w:p>
        </w:tc>
        <w:tc>
          <w:tcPr>
            <w:tcW w:w="2427" w:type="dxa"/>
            <w:vAlign w:val="center"/>
            <w:textDirection w:val="lrTb"/>
            <w:noWrap w:val="false"/>
          </w:tcPr>
          <w:p>
            <w:pPr>
              <w:pStyle w:val="921"/>
              <w:jc w:val="center"/>
              <w:rPr>
                <w:color w:val="000000"/>
                <w:sz w:val="24"/>
              </w:rPr>
            </w:pPr>
            <w:r>
              <w:rPr>
                <w:color w:val="000000"/>
                <w:sz w:val="24"/>
              </w:rPr>
            </w:r>
            <w:r/>
          </w:p>
        </w:tc>
        <w:tc>
          <w:tcPr>
            <w:tcW w:w="783" w:type="dxa"/>
            <w:vAlign w:val="center"/>
            <w:textDirection w:val="lrTb"/>
            <w:noWrap w:val="false"/>
          </w:tcPr>
          <w:p>
            <w:pPr>
              <w:pStyle w:val="921"/>
              <w:jc w:val="center"/>
              <w:rPr>
                <w:color w:val="000000"/>
                <w:sz w:val="24"/>
              </w:rPr>
            </w:pPr>
            <w:r>
              <w:rPr>
                <w:color w:val="000000"/>
                <w:sz w:val="24"/>
              </w:rPr>
            </w:r>
            <w:r/>
          </w:p>
        </w:tc>
      </w:tr>
      <w:tr>
        <w:trPr>
          <w:trHeight w:val="930"/>
        </w:trPr>
        <w:tc>
          <w:tcPr>
            <w:tcW w:w="827" w:type="dxa"/>
            <w:vAlign w:val="center"/>
            <w:textDirection w:val="lrTb"/>
            <w:noWrap w:val="false"/>
          </w:tcPr>
          <w:p>
            <w:pPr>
              <w:pStyle w:val="921"/>
              <w:jc w:val="center"/>
              <w:rPr>
                <w:color w:val="000000"/>
                <w:sz w:val="24"/>
              </w:rPr>
            </w:pPr>
            <w:r>
              <w:rPr>
                <w:color w:val="000000"/>
                <w:sz w:val="24"/>
              </w:rPr>
            </w:r>
            <w:r/>
          </w:p>
        </w:tc>
        <w:tc>
          <w:tcPr>
            <w:tcW w:w="1290" w:type="dxa"/>
            <w:vAlign w:val="center"/>
            <w:textDirection w:val="lrTb"/>
            <w:noWrap w:val="false"/>
          </w:tcPr>
          <w:p>
            <w:pPr>
              <w:pStyle w:val="921"/>
              <w:jc w:val="center"/>
              <w:rPr>
                <w:color w:val="000000"/>
                <w:sz w:val="24"/>
              </w:rPr>
            </w:pPr>
            <w:r>
              <w:rPr>
                <w:color w:val="000000"/>
                <w:sz w:val="24"/>
              </w:rPr>
            </w:r>
            <w:r/>
          </w:p>
        </w:tc>
        <w:tc>
          <w:tcPr>
            <w:tcW w:w="1980" w:type="dxa"/>
            <w:vAlign w:val="center"/>
            <w:textDirection w:val="lrTb"/>
            <w:noWrap w:val="false"/>
          </w:tcPr>
          <w:p>
            <w:pPr>
              <w:pStyle w:val="921"/>
              <w:jc w:val="center"/>
              <w:rPr>
                <w:color w:val="000000"/>
                <w:sz w:val="24"/>
              </w:rPr>
            </w:pPr>
            <w:r>
              <w:rPr>
                <w:color w:val="000000"/>
                <w:sz w:val="24"/>
              </w:rPr>
            </w:r>
            <w:r/>
          </w:p>
        </w:tc>
        <w:tc>
          <w:tcPr>
            <w:tcW w:w="1981" w:type="dxa"/>
            <w:vAlign w:val="center"/>
            <w:textDirection w:val="lrTb"/>
            <w:noWrap w:val="false"/>
          </w:tcPr>
          <w:p>
            <w:pPr>
              <w:pStyle w:val="921"/>
              <w:jc w:val="center"/>
              <w:rPr>
                <w:color w:val="000000"/>
                <w:sz w:val="24"/>
              </w:rPr>
            </w:pPr>
            <w:r>
              <w:rPr>
                <w:color w:val="000000"/>
                <w:sz w:val="24"/>
              </w:rPr>
            </w:r>
            <w:r/>
          </w:p>
        </w:tc>
        <w:tc>
          <w:tcPr>
            <w:tcW w:w="2427" w:type="dxa"/>
            <w:vAlign w:val="center"/>
            <w:textDirection w:val="lrTb"/>
            <w:noWrap w:val="false"/>
          </w:tcPr>
          <w:p>
            <w:pPr>
              <w:pStyle w:val="921"/>
              <w:jc w:val="center"/>
              <w:rPr>
                <w:color w:val="000000"/>
                <w:sz w:val="24"/>
              </w:rPr>
            </w:pPr>
            <w:r>
              <w:rPr>
                <w:color w:val="000000"/>
                <w:sz w:val="24"/>
              </w:rPr>
            </w:r>
            <w:r/>
          </w:p>
        </w:tc>
        <w:tc>
          <w:tcPr>
            <w:tcW w:w="783" w:type="dxa"/>
            <w:vAlign w:val="center"/>
            <w:textDirection w:val="lrTb"/>
            <w:noWrap w:val="false"/>
          </w:tcPr>
          <w:p>
            <w:pPr>
              <w:pStyle w:val="921"/>
              <w:jc w:val="center"/>
              <w:rPr>
                <w:color w:val="000000"/>
                <w:sz w:val="24"/>
              </w:rPr>
            </w:pPr>
            <w:r>
              <w:rPr>
                <w:color w:val="000000"/>
                <w:sz w:val="24"/>
              </w:rPr>
            </w:r>
            <w:r/>
          </w:p>
        </w:tc>
      </w:tr>
      <w:tr>
        <w:trPr>
          <w:trHeight w:val="930"/>
        </w:trPr>
        <w:tc>
          <w:tcPr>
            <w:tcW w:w="827" w:type="dxa"/>
            <w:vAlign w:val="center"/>
            <w:textDirection w:val="lrTb"/>
            <w:noWrap w:val="false"/>
          </w:tcPr>
          <w:p>
            <w:pPr>
              <w:pStyle w:val="921"/>
              <w:jc w:val="center"/>
              <w:rPr>
                <w:color w:val="000000"/>
                <w:sz w:val="24"/>
              </w:rPr>
            </w:pPr>
            <w:r>
              <w:rPr>
                <w:color w:val="000000"/>
                <w:sz w:val="24"/>
              </w:rPr>
            </w:r>
            <w:r/>
          </w:p>
        </w:tc>
        <w:tc>
          <w:tcPr>
            <w:tcW w:w="1290" w:type="dxa"/>
            <w:vAlign w:val="center"/>
            <w:textDirection w:val="lrTb"/>
            <w:noWrap w:val="false"/>
          </w:tcPr>
          <w:p>
            <w:pPr>
              <w:pStyle w:val="921"/>
              <w:jc w:val="center"/>
              <w:rPr>
                <w:color w:val="000000"/>
                <w:sz w:val="24"/>
              </w:rPr>
            </w:pPr>
            <w:r>
              <w:rPr>
                <w:color w:val="000000"/>
                <w:sz w:val="24"/>
              </w:rPr>
            </w:r>
            <w:r/>
          </w:p>
        </w:tc>
        <w:tc>
          <w:tcPr>
            <w:tcW w:w="1980" w:type="dxa"/>
            <w:vAlign w:val="center"/>
            <w:textDirection w:val="lrTb"/>
            <w:noWrap w:val="false"/>
          </w:tcPr>
          <w:p>
            <w:pPr>
              <w:pStyle w:val="921"/>
              <w:jc w:val="center"/>
              <w:rPr>
                <w:color w:val="000000"/>
                <w:sz w:val="24"/>
              </w:rPr>
            </w:pPr>
            <w:r>
              <w:rPr>
                <w:color w:val="000000"/>
                <w:sz w:val="24"/>
              </w:rPr>
            </w:r>
            <w:r/>
          </w:p>
        </w:tc>
        <w:tc>
          <w:tcPr>
            <w:tcW w:w="1981" w:type="dxa"/>
            <w:vAlign w:val="center"/>
            <w:textDirection w:val="lrTb"/>
            <w:noWrap w:val="false"/>
          </w:tcPr>
          <w:p>
            <w:pPr>
              <w:pStyle w:val="921"/>
              <w:jc w:val="center"/>
              <w:rPr>
                <w:color w:val="000000"/>
                <w:sz w:val="24"/>
              </w:rPr>
            </w:pPr>
            <w:r>
              <w:rPr>
                <w:color w:val="000000"/>
                <w:sz w:val="24"/>
              </w:rPr>
            </w:r>
            <w:r/>
          </w:p>
        </w:tc>
        <w:tc>
          <w:tcPr>
            <w:tcW w:w="2427" w:type="dxa"/>
            <w:vAlign w:val="center"/>
            <w:textDirection w:val="lrTb"/>
            <w:noWrap w:val="false"/>
          </w:tcPr>
          <w:p>
            <w:pPr>
              <w:pStyle w:val="921"/>
              <w:jc w:val="center"/>
              <w:rPr>
                <w:color w:val="000000"/>
                <w:sz w:val="24"/>
              </w:rPr>
            </w:pPr>
            <w:r>
              <w:rPr>
                <w:color w:val="000000"/>
                <w:sz w:val="24"/>
              </w:rPr>
            </w:r>
            <w:r/>
          </w:p>
        </w:tc>
        <w:tc>
          <w:tcPr>
            <w:tcW w:w="783" w:type="dxa"/>
            <w:vAlign w:val="center"/>
            <w:textDirection w:val="lrTb"/>
            <w:noWrap w:val="false"/>
          </w:tcPr>
          <w:p>
            <w:pPr>
              <w:pStyle w:val="921"/>
              <w:jc w:val="center"/>
              <w:rPr>
                <w:color w:val="000000"/>
                <w:sz w:val="24"/>
              </w:rPr>
            </w:pPr>
            <w:r>
              <w:rPr>
                <w:color w:val="000000"/>
                <w:sz w:val="24"/>
              </w:rPr>
            </w:r>
            <w:r/>
          </w:p>
        </w:tc>
      </w:tr>
      <w:tr>
        <w:trPr>
          <w:trHeight w:val="930"/>
        </w:trPr>
        <w:tc>
          <w:tcPr>
            <w:tcW w:w="827" w:type="dxa"/>
            <w:vAlign w:val="center"/>
            <w:textDirection w:val="lrTb"/>
            <w:noWrap w:val="false"/>
          </w:tcPr>
          <w:p>
            <w:pPr>
              <w:pStyle w:val="921"/>
              <w:jc w:val="center"/>
              <w:rPr>
                <w:color w:val="000000"/>
                <w:sz w:val="24"/>
              </w:rPr>
            </w:pPr>
            <w:r>
              <w:rPr>
                <w:color w:val="000000"/>
                <w:sz w:val="24"/>
              </w:rPr>
            </w:r>
            <w:r/>
          </w:p>
        </w:tc>
        <w:tc>
          <w:tcPr>
            <w:tcW w:w="1290" w:type="dxa"/>
            <w:vAlign w:val="center"/>
            <w:textDirection w:val="lrTb"/>
            <w:noWrap w:val="false"/>
          </w:tcPr>
          <w:p>
            <w:pPr>
              <w:pStyle w:val="921"/>
              <w:jc w:val="center"/>
              <w:rPr>
                <w:color w:val="000000"/>
                <w:sz w:val="24"/>
              </w:rPr>
            </w:pPr>
            <w:r>
              <w:rPr>
                <w:color w:val="000000"/>
                <w:sz w:val="24"/>
              </w:rPr>
            </w:r>
            <w:r/>
          </w:p>
        </w:tc>
        <w:tc>
          <w:tcPr>
            <w:tcW w:w="1980" w:type="dxa"/>
            <w:vAlign w:val="center"/>
            <w:textDirection w:val="lrTb"/>
            <w:noWrap w:val="false"/>
          </w:tcPr>
          <w:p>
            <w:pPr>
              <w:pStyle w:val="921"/>
              <w:jc w:val="center"/>
              <w:rPr>
                <w:color w:val="000000"/>
                <w:sz w:val="24"/>
              </w:rPr>
            </w:pPr>
            <w:r>
              <w:rPr>
                <w:color w:val="000000"/>
                <w:sz w:val="24"/>
              </w:rPr>
            </w:r>
            <w:r/>
          </w:p>
        </w:tc>
        <w:tc>
          <w:tcPr>
            <w:tcW w:w="1981" w:type="dxa"/>
            <w:vAlign w:val="center"/>
            <w:textDirection w:val="lrTb"/>
            <w:noWrap w:val="false"/>
          </w:tcPr>
          <w:p>
            <w:pPr>
              <w:pStyle w:val="921"/>
              <w:jc w:val="center"/>
              <w:rPr>
                <w:color w:val="000000"/>
                <w:sz w:val="24"/>
              </w:rPr>
            </w:pPr>
            <w:r>
              <w:rPr>
                <w:color w:val="000000"/>
                <w:sz w:val="24"/>
              </w:rPr>
            </w:r>
            <w:r/>
          </w:p>
        </w:tc>
        <w:tc>
          <w:tcPr>
            <w:tcW w:w="2427" w:type="dxa"/>
            <w:vAlign w:val="center"/>
            <w:textDirection w:val="lrTb"/>
            <w:noWrap w:val="false"/>
          </w:tcPr>
          <w:p>
            <w:pPr>
              <w:pStyle w:val="921"/>
              <w:jc w:val="center"/>
              <w:rPr>
                <w:color w:val="000000"/>
                <w:sz w:val="24"/>
              </w:rPr>
            </w:pPr>
            <w:r>
              <w:rPr>
                <w:color w:val="000000"/>
                <w:sz w:val="24"/>
              </w:rPr>
            </w:r>
            <w:r/>
          </w:p>
        </w:tc>
        <w:tc>
          <w:tcPr>
            <w:tcW w:w="783" w:type="dxa"/>
            <w:vAlign w:val="center"/>
            <w:textDirection w:val="lrTb"/>
            <w:noWrap w:val="false"/>
          </w:tcPr>
          <w:p>
            <w:pPr>
              <w:pStyle w:val="921"/>
              <w:jc w:val="center"/>
              <w:rPr>
                <w:color w:val="000000"/>
                <w:sz w:val="24"/>
              </w:rPr>
            </w:pPr>
            <w:r>
              <w:rPr>
                <w:color w:val="000000"/>
                <w:sz w:val="24"/>
              </w:rPr>
            </w:r>
            <w:r/>
          </w:p>
        </w:tc>
      </w:tr>
    </w:tbl>
    <w:p>
      <w:pPr>
        <w:pStyle w:val="921"/>
        <w:jc w:val="left"/>
        <w:tabs>
          <w:tab w:val="left" w:pos="1800" w:leader="none"/>
          <w:tab w:val="left" w:pos="5580" w:leader="none"/>
        </w:tabs>
        <w:rPr>
          <w:color w:val="000000"/>
          <w:sz w:val="24"/>
        </w:rPr>
      </w:pPr>
      <w:r>
        <w:rPr>
          <w:color w:val="000000"/>
          <w:sz w:val="24"/>
        </w:rPr>
      </w:r>
      <w:r/>
    </w:p>
    <w:p>
      <w:pPr>
        <w:pStyle w:val="92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21"/>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1"/>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21"/>
        <w:spacing w:line="360" w:lineRule="auto"/>
        <w:rPr>
          <w:color w:val="000000"/>
          <w:sz w:val="24"/>
          <w:szCs w:val="20"/>
        </w:rPr>
      </w:pPr>
      <w:r>
        <w:rPr>
          <w:color w:val="000000"/>
          <w:sz w:val="24"/>
          <w:szCs w:val="20"/>
        </w:rPr>
      </w:r>
      <w:r/>
    </w:p>
    <w:p>
      <w:pPr>
        <w:pStyle w:val="921"/>
        <w:spacing w:before="25" w:after="25" w:line="360" w:lineRule="auto"/>
        <w:rPr>
          <w:color w:val="000000"/>
          <w:sz w:val="24"/>
          <w:lang w:val="zh-CN"/>
        </w:rPr>
      </w:pPr>
      <w:r>
        <w:rPr>
          <w:color w:val="000000"/>
          <w:sz w:val="24"/>
          <w:lang w:val="zh-CN"/>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spacing w:line="360" w:lineRule="auto"/>
        <w:rPr>
          <w:color w:val="000000"/>
          <w:sz w:val="24"/>
          <w:szCs w:val="20"/>
        </w:rPr>
        <w:outlineLvl w:val="2"/>
      </w:pPr>
      <w:r>
        <w:rPr>
          <w:color w:val="000000"/>
          <w:sz w:val="24"/>
          <w:szCs w:val="20"/>
        </w:rPr>
        <w:br w:type="page" w:clear="all"/>
      </w:r>
      <w:r>
        <w:rPr>
          <w:color w:val="000000"/>
          <w:sz w:val="24"/>
          <w:szCs w:val="20"/>
        </w:rPr>
      </w:r>
      <w:r/>
    </w:p>
    <w:p>
      <w:pPr>
        <w:pStyle w:val="921"/>
        <w:spacing w:line="360" w:lineRule="auto"/>
        <w:rPr>
          <w:color w:val="000000"/>
          <w:sz w:val="24"/>
          <w:szCs w:val="20"/>
        </w:rPr>
        <w:outlineLvl w:val="2"/>
      </w:pPr>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sz w:val="24"/>
          <w:szCs w:val="20"/>
          <w:lang w:val="en-US" w:eastAsia="zh-CN"/>
        </w:rPr>
        <w:t xml:space="preserve">8</w:t>
      </w:r>
      <w:r>
        <w:rPr>
          <w:rFonts w:hint="eastAsia"/>
          <w:color w:val="000000"/>
          <w:sz w:val="24"/>
          <w:szCs w:val="20"/>
        </w:rPr>
        <w:t xml:space="preserve"> </w:t>
      </w:r>
      <w:r>
        <w:rPr>
          <w:color w:val="000000"/>
          <w:sz w:val="24"/>
          <w:szCs w:val="20"/>
        </w:rPr>
        <w:t xml:space="preserve">采购需求偏离表</w:t>
      </w:r>
      <w:r>
        <w:rPr>
          <w:color w:val="000000"/>
          <w:sz w:val="24"/>
          <w:szCs w:val="20"/>
        </w:rPr>
      </w:r>
      <w:r/>
    </w:p>
    <w:p>
      <w:pPr>
        <w:pStyle w:val="921"/>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21"/>
        <w:jc w:val="center"/>
        <w:rPr>
          <w:color w:val="000000"/>
          <w:sz w:val="36"/>
          <w:szCs w:val="36"/>
        </w:rPr>
      </w:pPr>
      <w:r>
        <w:rPr>
          <w:color w:val="000000"/>
          <w:sz w:val="36"/>
          <w:szCs w:val="36"/>
        </w:rPr>
      </w:r>
      <w:r/>
    </w:p>
    <w:p>
      <w:pPr>
        <w:pStyle w:val="921"/>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2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t xml:space="preserve">偏离情况</w:t>
            </w:r>
            <w:r>
              <w:rPr>
                <w:color w:val="000000"/>
                <w:sz w:val="24"/>
              </w:rPr>
            </w:r>
            <w:r/>
          </w:p>
          <w:p>
            <w:pPr>
              <w:pStyle w:val="921"/>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r>
        <w:trPr>
          <w:trHeight w:val="930"/>
        </w:trPr>
        <w:tc>
          <w:tcPr>
            <w:tcW w:w="775" w:type="dxa"/>
            <w:vAlign w:val="center"/>
            <w:textDirection w:val="lrTb"/>
            <w:noWrap w:val="false"/>
          </w:tcPr>
          <w:p>
            <w:pPr>
              <w:pStyle w:val="921"/>
              <w:jc w:val="center"/>
              <w:rPr>
                <w:color w:val="000000"/>
                <w:sz w:val="24"/>
              </w:rPr>
            </w:pPr>
            <w:r>
              <w:rPr>
                <w:color w:val="000000"/>
                <w:sz w:val="24"/>
              </w:rPr>
            </w:r>
            <w:r/>
          </w:p>
        </w:tc>
        <w:tc>
          <w:tcPr>
            <w:tcW w:w="1482" w:type="dxa"/>
            <w:vAlign w:val="center"/>
            <w:textDirection w:val="lrTb"/>
            <w:noWrap w:val="false"/>
          </w:tcPr>
          <w:p>
            <w:pPr>
              <w:pStyle w:val="921"/>
              <w:jc w:val="center"/>
              <w:rPr>
                <w:color w:val="000000"/>
                <w:sz w:val="24"/>
              </w:rPr>
            </w:pPr>
            <w:r>
              <w:rPr>
                <w:color w:val="000000"/>
                <w:sz w:val="24"/>
              </w:rPr>
            </w:r>
            <w:r/>
          </w:p>
        </w:tc>
        <w:tc>
          <w:tcPr>
            <w:tcW w:w="2384" w:type="dxa"/>
            <w:vAlign w:val="center"/>
            <w:textDirection w:val="lrTb"/>
            <w:noWrap w:val="false"/>
          </w:tcPr>
          <w:p>
            <w:pPr>
              <w:pStyle w:val="921"/>
              <w:jc w:val="center"/>
              <w:rPr>
                <w:color w:val="000000"/>
                <w:sz w:val="24"/>
              </w:rPr>
            </w:pPr>
            <w:r>
              <w:rPr>
                <w:color w:val="000000"/>
                <w:sz w:val="24"/>
              </w:rPr>
            </w:r>
            <w:r/>
          </w:p>
        </w:tc>
        <w:tc>
          <w:tcPr>
            <w:tcW w:w="2126" w:type="dxa"/>
            <w:vAlign w:val="center"/>
            <w:textDirection w:val="lrTb"/>
            <w:noWrap w:val="false"/>
          </w:tcPr>
          <w:p>
            <w:pPr>
              <w:pStyle w:val="921"/>
              <w:jc w:val="center"/>
              <w:rPr>
                <w:color w:val="000000"/>
                <w:sz w:val="24"/>
              </w:rPr>
            </w:pPr>
            <w:r>
              <w:rPr>
                <w:color w:val="000000"/>
                <w:sz w:val="24"/>
              </w:rPr>
            </w:r>
            <w:r/>
          </w:p>
        </w:tc>
        <w:tc>
          <w:tcPr>
            <w:tcW w:w="1875" w:type="dxa"/>
            <w:vAlign w:val="center"/>
            <w:textDirection w:val="lrTb"/>
            <w:noWrap w:val="false"/>
          </w:tcPr>
          <w:p>
            <w:pPr>
              <w:pStyle w:val="921"/>
              <w:jc w:val="center"/>
              <w:rPr>
                <w:color w:val="000000"/>
                <w:sz w:val="24"/>
              </w:rPr>
            </w:pPr>
            <w:r>
              <w:rPr>
                <w:color w:val="000000"/>
                <w:sz w:val="24"/>
              </w:rPr>
            </w:r>
            <w:r/>
          </w:p>
        </w:tc>
        <w:tc>
          <w:tcPr>
            <w:tcW w:w="1009" w:type="dxa"/>
            <w:vAlign w:val="center"/>
            <w:textDirection w:val="lrTb"/>
            <w:noWrap w:val="false"/>
          </w:tcPr>
          <w:p>
            <w:pPr>
              <w:pStyle w:val="921"/>
              <w:jc w:val="center"/>
              <w:rPr>
                <w:color w:val="000000"/>
                <w:sz w:val="24"/>
              </w:rPr>
            </w:pPr>
            <w:r>
              <w:rPr>
                <w:color w:val="000000"/>
                <w:sz w:val="24"/>
              </w:rPr>
            </w:r>
            <w:r/>
          </w:p>
        </w:tc>
      </w:tr>
    </w:tbl>
    <w:p>
      <w:pPr>
        <w:pStyle w:val="92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2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2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21"/>
        <w:jc w:val="left"/>
        <w:tabs>
          <w:tab w:val="left" w:pos="1800" w:leader="none"/>
          <w:tab w:val="left" w:pos="5580" w:leader="none"/>
        </w:tabs>
        <w:rPr>
          <w:sz w:val="24"/>
        </w:rPr>
      </w:pPr>
      <w:r>
        <w:rPr>
          <w:rFonts w:hint="eastAsia"/>
          <w:color w:val="000000"/>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21"/>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填写“正偏离”或“负偏离”或“无偏离”。</w:t>
      </w:r>
      <w:r>
        <w:rPr>
          <w:color w:val="000000"/>
          <w:sz w:val="24"/>
        </w:rPr>
      </w:r>
      <w:r/>
    </w:p>
    <w:p>
      <w:pPr>
        <w:pStyle w:val="921"/>
        <w:jc w:val="left"/>
        <w:tabs>
          <w:tab w:val="left" w:pos="1800" w:leader="none"/>
          <w:tab w:val="left" w:pos="5580" w:leader="none"/>
        </w:tabs>
        <w:rPr>
          <w:color w:val="000000"/>
          <w:sz w:val="24"/>
        </w:rPr>
      </w:pPr>
      <w:r>
        <w:rPr>
          <w:color w:val="000000"/>
          <w:sz w:val="24"/>
        </w:rPr>
      </w:r>
      <w:r/>
    </w:p>
    <w:p>
      <w:pPr>
        <w:pStyle w:val="921"/>
        <w:rPr>
          <w:color w:val="000000"/>
          <w:sz w:val="24"/>
          <w:szCs w:val="20"/>
        </w:rPr>
      </w:pPr>
      <w:r>
        <w:rPr>
          <w:color w:val="000000"/>
          <w:sz w:val="24"/>
          <w:szCs w:val="20"/>
        </w:rPr>
      </w:r>
      <w:r/>
    </w:p>
    <w:p>
      <w:pPr>
        <w:pStyle w:val="921"/>
        <w:spacing w:before="25" w:after="25" w:line="360" w:lineRule="auto"/>
        <w:rPr>
          <w:color w:val="000000"/>
          <w:sz w:val="24"/>
          <w:lang w:val="zh-CN"/>
        </w:rPr>
      </w:pPr>
      <w:r>
        <w:rPr>
          <w:color w:val="000000"/>
          <w:sz w:val="24"/>
          <w:lang w:val="zh-CN"/>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spacing w:line="360" w:lineRule="auto"/>
        <w:rPr>
          <w:color w:val="000000"/>
          <w:sz w:val="24"/>
          <w:szCs w:val="20"/>
        </w:rPr>
        <w:outlineLvl w:val="2"/>
      </w:pPr>
      <w:r>
        <w:rPr>
          <w:color w:val="000000"/>
          <w:sz w:val="24"/>
          <w:szCs w:val="20"/>
        </w:rPr>
        <w:br w:type="page" w:clear="all"/>
      </w:r>
      <w:r>
        <w:rPr>
          <w:color w:val="000000"/>
          <w:sz w:val="24"/>
          <w:szCs w:val="20"/>
        </w:rPr>
      </w:r>
      <w:r/>
    </w:p>
    <w:p>
      <w:pPr>
        <w:pStyle w:val="921"/>
        <w:rPr>
          <w:color w:val="000000"/>
          <w:sz w:val="24"/>
          <w:szCs w:val="20"/>
        </w:rPr>
      </w:pPr>
      <w:r>
        <w:rPr>
          <w:color w:val="000000"/>
          <w:sz w:val="24"/>
          <w:szCs w:val="20"/>
        </w:rPr>
      </w:r>
      <w:r/>
    </w:p>
    <w:p>
      <w:pPr>
        <w:pStyle w:val="921"/>
        <w:rPr>
          <w:color w:val="000000"/>
          <w:sz w:val="24"/>
          <w:szCs w:val="20"/>
        </w:rPr>
      </w:pPr>
      <w:r>
        <w:rPr>
          <w:color w:val="000000"/>
          <w:sz w:val="24"/>
          <w:szCs w:val="20"/>
        </w:rPr>
      </w:r>
      <w:r/>
    </w:p>
    <w:p>
      <w:pPr>
        <w:pStyle w:val="921"/>
        <w:rPr>
          <w:color w:val="000000"/>
          <w:sz w:val="24"/>
          <w:szCs w:val="20"/>
        </w:rPr>
      </w:pPr>
      <w:r>
        <w:rPr>
          <w:rFonts w:hint="eastAsia"/>
          <w:color w:val="000000"/>
          <w:sz w:val="24"/>
          <w:szCs w:val="20"/>
          <w:lang w:val="en-US" w:eastAsia="zh-CN"/>
        </w:rPr>
        <w:t xml:space="preserve">9</w:t>
      </w:r>
      <w:r>
        <w:rPr>
          <w:rFonts w:hint="eastAsia"/>
          <w:color w:val="000000"/>
          <w:sz w:val="24"/>
          <w:szCs w:val="20"/>
        </w:rPr>
        <w:t xml:space="preserve">  项目服务方案等，包括但不限于如下主题：</w:t>
      </w:r>
      <w:r>
        <w:rPr>
          <w:color w:val="000000"/>
          <w:sz w:val="24"/>
          <w:szCs w:val="20"/>
        </w:rPr>
      </w:r>
      <w:r/>
    </w:p>
    <w:p>
      <w:pPr>
        <w:pStyle w:val="921"/>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21"/>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921"/>
        <w:spacing w:line="360" w:lineRule="auto"/>
        <w:rPr>
          <w:rFonts w:eastAsia="宋体"/>
          <w:color w:val="000000"/>
          <w:sz w:val="24"/>
          <w:szCs w:val="20"/>
          <w:lang w:val="en-US" w:eastAsia="zh-CN"/>
        </w:rPr>
        <w:outlineLvl w:val="2"/>
      </w:pPr>
      <w:r>
        <w:rPr>
          <w:rFonts w:hint="eastAsia"/>
          <w:color w:val="000000"/>
          <w:sz w:val="24"/>
          <w:szCs w:val="20"/>
          <w:lang w:val="en-US" w:eastAsia="zh-CN"/>
        </w:rPr>
        <w:t xml:space="preserve"> 按照评分标准中的方案内容</w:t>
      </w:r>
      <w:r>
        <w:rPr>
          <w:rFonts w:eastAsia="宋体"/>
          <w:color w:val="000000"/>
          <w:sz w:val="24"/>
          <w:szCs w:val="20"/>
          <w:lang w:val="en-US" w:eastAsia="zh-CN"/>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spacing w:line="360" w:lineRule="auto"/>
        <w:rPr>
          <w:color w:val="000000"/>
          <w:sz w:val="24"/>
          <w:szCs w:val="20"/>
        </w:rPr>
        <w:outlineLvl w:val="2"/>
      </w:pPr>
      <w:r>
        <w:rPr>
          <w:color w:val="000000"/>
          <w:sz w:val="24"/>
          <w:szCs w:val="20"/>
        </w:rPr>
        <w:br w:type="page" w:clear="all"/>
      </w:r>
      <w:r>
        <w:rPr>
          <w:color w:val="000000"/>
          <w:sz w:val="24"/>
          <w:szCs w:val="20"/>
        </w:rPr>
      </w:r>
      <w:r/>
    </w:p>
    <w:p>
      <w:pPr>
        <w:pStyle w:val="921"/>
        <w:spacing w:line="360" w:lineRule="auto"/>
        <w:rPr>
          <w:color w:val="000000"/>
          <w:sz w:val="24"/>
          <w:szCs w:val="20"/>
        </w:rPr>
        <w:outlineLvl w:val="2"/>
      </w:pPr>
      <w:r>
        <w:rPr>
          <w:color w:val="000000"/>
          <w:sz w:val="24"/>
          <w:szCs w:val="20"/>
        </w:rPr>
      </w:r>
      <w:r/>
    </w:p>
    <w:p>
      <w:pPr>
        <w:pStyle w:val="921"/>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921"/>
        <w:jc w:val="center"/>
        <w:spacing w:line="360" w:lineRule="auto"/>
        <w:rPr>
          <w:rFonts w:ascii="宋体" w:hAnsi="宋体"/>
          <w:b/>
          <w:sz w:val="32"/>
          <w:szCs w:val="32"/>
        </w:rPr>
      </w:pPr>
      <w:r>
        <w:rPr>
          <w:rFonts w:ascii="宋体" w:hAnsi="宋体"/>
          <w:b/>
          <w:sz w:val="32"/>
          <w:szCs w:val="32"/>
        </w:rPr>
      </w:r>
      <w:r/>
    </w:p>
    <w:p>
      <w:pPr>
        <w:pStyle w:val="92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1"/>
        <w:spacing w:line="360" w:lineRule="auto"/>
        <w:rPr>
          <w:rFonts w:ascii="宋体" w:hAnsi="宋体"/>
          <w:sz w:val="22"/>
        </w:rPr>
      </w:pPr>
      <w:r>
        <w:rPr>
          <w:rFonts w:ascii="宋体" w:hAnsi="宋体"/>
          <w:sz w:val="22"/>
        </w:rPr>
      </w:r>
      <w:r/>
    </w:p>
    <w:p>
      <w:pPr>
        <w:pStyle w:val="921"/>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1"/>
        <w:tabs>
          <w:tab w:val="left" w:pos="9765" w:leader="none"/>
        </w:tabs>
        <w:rPr>
          <w:rFonts w:ascii="宋体" w:hAnsi="宋体" w:cs="宋体"/>
          <w:b/>
          <w:sz w:val="24"/>
          <w:lang w:val="zh-CN"/>
        </w:rPr>
      </w:pPr>
      <w:r>
        <w:rPr>
          <w:rFonts w:ascii="宋体" w:hAnsi="宋体" w:cs="宋体"/>
          <w:b/>
          <w:sz w:val="24"/>
          <w:lang w:val="zh-CN"/>
        </w:rPr>
      </w:r>
      <w:r/>
    </w:p>
    <w:p>
      <w:pPr>
        <w:pStyle w:val="92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1"/>
        <w:spacing w:line="360" w:lineRule="auto"/>
        <w:rPr>
          <w:rFonts w:ascii="宋体" w:hAnsi="宋体"/>
          <w:sz w:val="24"/>
        </w:rPr>
      </w:pPr>
      <w:r>
        <w:rPr>
          <w:rFonts w:ascii="宋体" w:hAnsi="宋体"/>
          <w:sz w:val="24"/>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rPr>
          <w:sz w:val="22"/>
        </w:rPr>
      </w:pPr>
      <w:r>
        <w:rPr>
          <w:sz w:val="22"/>
        </w:rPr>
        <w:br w:type="page" w:clear="all"/>
      </w:r>
      <w:bookmarkStart w:id="720" w:name="_Toc288738397"/>
      <w:r/>
      <w:bookmarkStart w:id="721" w:name="_Toc288738839"/>
      <w:r>
        <w:rPr>
          <w:sz w:val="22"/>
        </w:rPr>
      </w:r>
      <w:r/>
    </w:p>
    <w:p>
      <w:pPr>
        <w:pStyle w:val="921"/>
        <w:rPr>
          <w:rFonts w:hint="eastAsia"/>
          <w:color w:val="000000"/>
          <w:sz w:val="24"/>
          <w:szCs w:val="20"/>
        </w:rPr>
      </w:pPr>
      <w:r>
        <w:rPr>
          <w:rFonts w:hint="eastAsia"/>
          <w:color w:val="000000"/>
          <w:sz w:val="24"/>
          <w:szCs w:val="20"/>
        </w:rPr>
      </w:r>
      <w:r/>
    </w:p>
    <w:p>
      <w:pPr>
        <w:pStyle w:val="921"/>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相关业绩案例一览表</w:t>
      </w:r>
      <w:r>
        <w:rPr>
          <w:color w:val="000000"/>
          <w:sz w:val="24"/>
          <w:szCs w:val="20"/>
        </w:rPr>
      </w:r>
      <w:r/>
    </w:p>
    <w:p>
      <w:pPr>
        <w:pStyle w:val="921"/>
        <w:rPr>
          <w:color w:val="000000"/>
          <w:sz w:val="24"/>
          <w:szCs w:val="20"/>
        </w:rPr>
      </w:pPr>
      <w:r>
        <w:rPr>
          <w:color w:val="000000"/>
          <w:sz w:val="24"/>
          <w:szCs w:val="20"/>
        </w:rPr>
      </w:r>
      <w:r/>
    </w:p>
    <w:p>
      <w:pPr>
        <w:pStyle w:val="921"/>
        <w:jc w:val="center"/>
        <w:rPr>
          <w:rFonts w:ascii="宋体" w:hAnsi="宋体"/>
          <w:b/>
          <w:sz w:val="32"/>
          <w:szCs w:val="32"/>
        </w:rPr>
      </w:pPr>
      <w:r>
        <w:rPr>
          <w:rFonts w:hint="eastAsia" w:ascii="宋体" w:hAnsi="宋体"/>
          <w:b/>
          <w:sz w:val="32"/>
          <w:szCs w:val="32"/>
        </w:rPr>
        <w:t xml:space="preserve">相关业绩案例一览表</w:t>
      </w:r>
      <w:bookmarkEnd w:id="720"/>
      <w:r/>
      <w:bookmarkEnd w:id="721"/>
      <w:r>
        <w:rPr>
          <w:rFonts w:ascii="宋体" w:hAnsi="宋体"/>
          <w:b/>
          <w:sz w:val="32"/>
          <w:szCs w:val="32"/>
        </w:rPr>
      </w:r>
      <w:r/>
    </w:p>
    <w:p>
      <w:pPr>
        <w:pStyle w:val="921"/>
        <w:jc w:val="center"/>
        <w:spacing w:line="360" w:lineRule="auto"/>
        <w:rPr>
          <w:rFonts w:ascii="宋体" w:hAnsi="宋体"/>
          <w:b/>
          <w:sz w:val="28"/>
          <w:szCs w:val="30"/>
        </w:rPr>
      </w:pPr>
      <w:r>
        <w:rPr>
          <w:rFonts w:ascii="宋体" w:hAnsi="宋体"/>
          <w:b/>
          <w:sz w:val="28"/>
          <w:szCs w:val="30"/>
        </w:rPr>
      </w:r>
      <w:r/>
    </w:p>
    <w:p>
      <w:pPr>
        <w:pStyle w:val="921"/>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1"/>
              <w:spacing w:line="360" w:lineRule="auto"/>
              <w:tabs>
                <w:tab w:val="left" w:pos="9765" w:leader="none"/>
              </w:tabs>
              <w:rPr>
                <w:rFonts w:ascii="宋体" w:hAnsi="宋体" w:cs="宋体"/>
                <w:sz w:val="24"/>
              </w:rPr>
            </w:pPr>
            <w:r>
              <w:rPr>
                <w:rFonts w:ascii="宋体" w:hAnsi="宋体" w:cs="宋体"/>
                <w:sz w:val="24"/>
              </w:rPr>
            </w:r>
            <w:r/>
          </w:p>
        </w:tc>
      </w:tr>
    </w:tbl>
    <w:p>
      <w:pPr>
        <w:pStyle w:val="921"/>
        <w:tabs>
          <w:tab w:val="left" w:pos="9765" w:leader="none"/>
        </w:tabs>
        <w:rPr>
          <w:rFonts w:ascii="宋体" w:hAnsi="宋体" w:cs="宋体"/>
          <w:sz w:val="24"/>
          <w:lang w:val="zh-CN"/>
        </w:rPr>
      </w:pPr>
      <w:r>
        <w:rPr>
          <w:rFonts w:ascii="宋体" w:hAnsi="宋体" w:cs="宋体"/>
          <w:sz w:val="24"/>
          <w:lang w:val="zh-CN"/>
        </w:rPr>
      </w:r>
      <w:r/>
    </w:p>
    <w:p>
      <w:pPr>
        <w:pStyle w:val="921"/>
        <w:spacing w:line="360" w:lineRule="auto"/>
        <w:rPr>
          <w:rFonts w:ascii="宋体" w:hAnsi="宋体" w:cs="宋体"/>
          <w:sz w:val="24"/>
        </w:rPr>
      </w:pPr>
      <w:r>
        <w:rPr>
          <w:rFonts w:ascii="宋体" w:hAnsi="宋体" w:cs="宋体"/>
          <w:sz w:val="24"/>
        </w:rPr>
      </w:r>
      <w:r/>
    </w:p>
    <w:p>
      <w:pPr>
        <w:pStyle w:val="9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21"/>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921"/>
        <w:jc w:val="left"/>
        <w:widowControl/>
        <w:rPr>
          <w:b/>
          <w:sz w:val="36"/>
          <w:szCs w:val="36"/>
        </w:rPr>
      </w:pP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磋商文件要求提供或供应商认为应附的其他材</w:t>
      </w:r>
      <w:r>
        <w:rPr>
          <w:rFonts w:hint="eastAsia"/>
          <w:color w:val="000000"/>
          <w:sz w:val="24"/>
          <w:szCs w:val="20"/>
        </w:rPr>
        <w:t xml:space="preserve">料</w:t>
      </w:r>
      <w:r>
        <w:rPr>
          <w:b/>
          <w:sz w:val="36"/>
          <w:szCs w:val="36"/>
        </w:rPr>
      </w:r>
      <w:r/>
    </w:p>
    <w:p>
      <w:pPr>
        <w:pStyle w:val="921"/>
        <w:spacing w:line="360" w:lineRule="auto"/>
        <w:rPr>
          <w:b/>
          <w:sz w:val="36"/>
          <w:szCs w:val="36"/>
        </w:rPr>
        <w:outlineLvl w:val="2"/>
      </w:pPr>
      <w:r>
        <w:rPr>
          <w:b/>
          <w:sz w:val="36"/>
          <w:szCs w:val="36"/>
        </w:rPr>
      </w:r>
      <w:r/>
    </w:p>
    <w:p>
      <w:pPr>
        <w:pStyle w:val="921"/>
        <w:jc w:val="left"/>
        <w:widowControl/>
        <w:rPr>
          <w:b/>
          <w:sz w:val="36"/>
          <w:szCs w:val="36"/>
        </w:rPr>
      </w:pPr>
      <w:r>
        <w:rPr>
          <w:b/>
          <w:sz w:val="36"/>
          <w:szCs w:val="36"/>
        </w:rPr>
      </w:r>
      <w:r/>
    </w:p>
    <w:p>
      <w:pPr>
        <w:pStyle w:val="921"/>
        <w:jc w:val="left"/>
        <w:widowControl/>
        <w:rPr>
          <w:b/>
          <w:sz w:val="36"/>
          <w:szCs w:val="36"/>
        </w:rPr>
      </w:pPr>
      <w:r>
        <w:rPr>
          <w:b/>
          <w:sz w:val="36"/>
          <w:szCs w:val="36"/>
        </w:rPr>
      </w:r>
      <w:r/>
    </w:p>
    <w:p>
      <w:pPr>
        <w:pStyle w:val="921"/>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egoe UI">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方正小标宋简体">
    <w:panose1 w:val="020B050302020202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S-PGothic">
    <w:panose1 w:val="020B060007020508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996"/>
      </w:rPr>
      <w:framePr w:wrap="around" w:vAnchor="text" w:hAnchor="margin" w:xAlign="center" w:y="1"/>
    </w:pPr>
    <w:r>
      <w:fldChar w:fldCharType="begin"/>
    </w:r>
    <w:r>
      <w:rPr>
        <w:rStyle w:val="996"/>
      </w:rPr>
      <w:instrText xml:space="preserve">PAGE  </w:instrText>
    </w:r>
    <w:r>
      <w:fldChar w:fldCharType="end"/>
    </w:r>
    <w:r>
      <w:rPr>
        <w:rStyle w:val="996"/>
      </w:rPr>
    </w:r>
    <w:r/>
  </w:p>
  <w:p>
    <w:pPr>
      <w:pStyle w:val="97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tabs>
        <w:tab w:val="center" w:pos="4153" w:leader="none"/>
        <w:tab w:val="right" w:pos="8306" w:leader="none"/>
      </w:tabs>
      <w:rPr>
        <w:rFonts w:ascii="Times New Roman"/>
      </w:rPr>
    </w:pPr>
    <w:r>
      <w:rPr>
        <w:rFonts w:ascii="Times New Roman"/>
      </w:rPr>
    </w:r>
    <w:r/>
  </w:p>
  <w:p>
    <w:pPr>
      <w:pStyle w:val="970"/>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92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- 10 -</w:t>
                    </w:r>
                    <w:r>
                      <w:fldChar w:fldCharType="end"/>
                    </w:r>
                    <w:r/>
                  </w:p>
                  <w:p>
                    <w:pPr>
                      <w:pStyle w:val="921"/>
                    </w:pPr>
                    <w:r/>
                    <w:r/>
                  </w:p>
                </w:txbxContent>
              </v:textbox>
            </v:shape>
          </w:pict>
        </mc:Fallback>
      </mc:AlternateContent>
    </w:r>
    <w:r>
      <w:rPr>
        <w:rFonts w:ascii="Times New Roman"/>
      </w:rPr>
    </w:r>
    <w:r/>
  </w:p>
  <w:p>
    <w:pPr>
      <w:pStyle w:val="970"/>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996"/>
      </w:rPr>
      <w:framePr w:wrap="around" w:vAnchor="text" w:hAnchor="margin" w:xAlign="center" w:y="1"/>
    </w:pPr>
    <w:r>
      <w:rPr>
        <w:rStyle w:val="996"/>
      </w:rPr>
      <w:fldChar w:fldCharType="begin"/>
    </w:r>
    <w:r>
      <w:rPr>
        <w:rStyle w:val="996"/>
      </w:rPr>
      <w:instrText xml:space="preserve">PAGE  </w:instrText>
    </w:r>
    <w:r>
      <w:rPr>
        <w:rStyle w:val="996"/>
      </w:rPr>
      <w:fldChar w:fldCharType="end"/>
    </w:r>
    <w:r>
      <w:rPr>
        <w:rStyle w:val="996"/>
      </w:rPr>
    </w:r>
    <w:r/>
  </w:p>
  <w:p>
    <w:pPr>
      <w:pStyle w:val="970"/>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rPr>
        <w:rStyle w:val="996"/>
      </w:rPr>
      <w:framePr w:wrap="around" w:vAnchor="text" w:hAnchor="margin" w:xAlign="right" w:y="1"/>
    </w:pPr>
    <w:r>
      <w:rPr>
        <w:rStyle w:val="996"/>
      </w:rPr>
      <w:fldChar w:fldCharType="begin"/>
    </w:r>
    <w:r>
      <w:rPr>
        <w:rStyle w:val="996"/>
      </w:rPr>
      <w:instrText xml:space="preserve">PAGE  </w:instrText>
    </w:r>
    <w:r>
      <w:rPr>
        <w:rStyle w:val="996"/>
      </w:rPr>
      <w:fldChar w:fldCharType="end"/>
    </w:r>
    <w:r>
      <w:rPr>
        <w:rStyle w:val="996"/>
      </w:rPr>
    </w:r>
    <w:r/>
  </w:p>
  <w:p>
    <w:pPr>
      <w:pStyle w:val="970"/>
      <w:ind w:right="360"/>
      <w:tabs>
        <w:tab w:val="center" w:pos="4153" w:leader="none"/>
        <w:tab w:val="right" w:pos="8306" w:leader="none"/>
      </w:tabs>
    </w:pPr>
    <w:r/>
    <w:r/>
  </w:p>
  <w:p>
    <w:pPr>
      <w:pStyle w:val="92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Pr>
    <w:r>
      <w:rPr>
        <w:rFonts w:hint="eastAsia"/>
      </w:rPr>
      <w:t xml:space="preserve">常州正衡招投标有限公司竞争性磋商文件</w:t>
    </w:r>
    <w:r/>
  </w:p>
  <w:p>
    <w:pPr>
      <w:pStyle w:val="97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973"/>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Pr>
    <w:r>
      <w:rPr>
        <w:rFonts w:hint="eastAsia"/>
      </w:rPr>
      <w:t xml:space="preserve">常州正衡招投标有限公司竞争性磋商文件</w:t>
    </w:r>
    <w:r/>
  </w:p>
  <w:p>
    <w:pPr>
      <w:pStyle w:val="973"/>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p>
    <w:pPr>
      <w:pStyle w:val="9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921"/>
        <w:ind w:left="4941" w:hanging="1140"/>
        <w:tabs>
          <w:tab w:val="num" w:pos="4941" w:leader="none"/>
        </w:tabs>
      </w:pPr>
      <w:rPr>
        <w:rFonts w:hint="eastAsia"/>
      </w:rPr>
    </w:lvl>
    <w:lvl w:ilvl="1">
      <w:start w:val="1"/>
      <w:numFmt w:val="lowerLetter"/>
      <w:isLgl w:val="false"/>
      <w:suff w:val="tab"/>
      <w:lvlText w:val="%2)"/>
      <w:lvlJc w:val="left"/>
      <w:pPr>
        <w:pStyle w:val="921"/>
        <w:ind w:left="4641" w:hanging="420"/>
        <w:tabs>
          <w:tab w:val="num" w:pos="4641" w:leader="none"/>
        </w:tabs>
      </w:pPr>
    </w:lvl>
    <w:lvl w:ilvl="2">
      <w:start w:val="1"/>
      <w:numFmt w:val="lowerRoman"/>
      <w:isLgl w:val="false"/>
      <w:suff w:val="tab"/>
      <w:lvlText w:val="%3."/>
      <w:lvlJc w:val="right"/>
      <w:pPr>
        <w:pStyle w:val="921"/>
        <w:ind w:left="5061" w:hanging="420"/>
        <w:tabs>
          <w:tab w:val="num" w:pos="5061" w:leader="none"/>
        </w:tabs>
      </w:pPr>
    </w:lvl>
    <w:lvl w:ilvl="3">
      <w:start w:val="1"/>
      <w:numFmt w:val="decimal"/>
      <w:isLgl w:val="false"/>
      <w:suff w:val="tab"/>
      <w:lvlText w:val="%4."/>
      <w:lvlJc w:val="left"/>
      <w:pPr>
        <w:pStyle w:val="921"/>
        <w:ind w:left="5481" w:hanging="420"/>
        <w:tabs>
          <w:tab w:val="num" w:pos="5481" w:leader="none"/>
        </w:tabs>
      </w:pPr>
    </w:lvl>
    <w:lvl w:ilvl="4">
      <w:start w:val="1"/>
      <w:numFmt w:val="lowerLetter"/>
      <w:isLgl w:val="false"/>
      <w:suff w:val="tab"/>
      <w:lvlText w:val="%5)"/>
      <w:lvlJc w:val="left"/>
      <w:pPr>
        <w:pStyle w:val="921"/>
        <w:ind w:left="5901" w:hanging="420"/>
        <w:tabs>
          <w:tab w:val="num" w:pos="5901" w:leader="none"/>
        </w:tabs>
      </w:pPr>
    </w:lvl>
    <w:lvl w:ilvl="5">
      <w:start w:val="1"/>
      <w:numFmt w:val="lowerRoman"/>
      <w:isLgl w:val="false"/>
      <w:suff w:val="tab"/>
      <w:lvlText w:val="%6."/>
      <w:lvlJc w:val="right"/>
      <w:pPr>
        <w:pStyle w:val="921"/>
        <w:ind w:left="6321" w:hanging="420"/>
        <w:tabs>
          <w:tab w:val="num" w:pos="6321" w:leader="none"/>
        </w:tabs>
      </w:pPr>
    </w:lvl>
    <w:lvl w:ilvl="6">
      <w:start w:val="1"/>
      <w:numFmt w:val="decimal"/>
      <w:isLgl w:val="false"/>
      <w:suff w:val="tab"/>
      <w:lvlText w:val="%7."/>
      <w:lvlJc w:val="left"/>
      <w:pPr>
        <w:pStyle w:val="921"/>
        <w:ind w:left="6741" w:hanging="420"/>
        <w:tabs>
          <w:tab w:val="num" w:pos="6741" w:leader="none"/>
        </w:tabs>
      </w:pPr>
    </w:lvl>
    <w:lvl w:ilvl="7">
      <w:start w:val="1"/>
      <w:numFmt w:val="lowerLetter"/>
      <w:isLgl w:val="false"/>
      <w:suff w:val="tab"/>
      <w:lvlText w:val="%8)"/>
      <w:lvlJc w:val="left"/>
      <w:pPr>
        <w:pStyle w:val="921"/>
        <w:ind w:left="7161" w:hanging="420"/>
        <w:tabs>
          <w:tab w:val="num" w:pos="7161" w:leader="none"/>
        </w:tabs>
      </w:pPr>
    </w:lvl>
    <w:lvl w:ilvl="8">
      <w:start w:val="1"/>
      <w:numFmt w:val="lowerRoman"/>
      <w:isLgl w:val="false"/>
      <w:suff w:val="tab"/>
      <w:lvlText w:val="%9."/>
      <w:lvlJc w:val="right"/>
      <w:pPr>
        <w:pStyle w:val="921"/>
        <w:ind w:left="7581" w:hanging="420"/>
        <w:tabs>
          <w:tab w:val="num" w:pos="7581" w:leader="none"/>
        </w:tabs>
      </w:pPr>
    </w:lvl>
  </w:abstractNum>
  <w:abstractNum w:abstractNumId="8">
    <w:multiLevelType w:val="hybridMultilevel"/>
    <w:lvl w:ilvl="0">
      <w:start w:val="1"/>
      <w:numFmt w:val="decimal"/>
      <w:pStyle w:val="1034"/>
      <w:isLgl w:val="false"/>
      <w:suff w:val="tab"/>
      <w:lvlText w:val="%1."/>
      <w:lvlJc w:val="left"/>
      <w:pPr>
        <w:pStyle w:val="921"/>
        <w:ind w:left="420" w:hanging="420"/>
      </w:pPr>
    </w:lvl>
    <w:lvl w:ilvl="1">
      <w:start w:val="1"/>
      <w:numFmt w:val="decimal"/>
      <w:isLgl w:val="false"/>
      <w:suff w:val="tab"/>
      <w:lvlText w:val="（%2）"/>
      <w:lvlJc w:val="left"/>
      <w:pPr>
        <w:pStyle w:val="921"/>
        <w:ind w:left="1140" w:hanging="720"/>
        <w:tabs>
          <w:tab w:val="num" w:pos="1140" w:leader="none"/>
        </w:tabs>
      </w:pPr>
      <w:rPr>
        <w:rFonts w:hint="eastAsia"/>
      </w:rPr>
    </w:lvl>
    <w:lvl w:ilvl="2">
      <w:start w:val="1"/>
      <w:numFmt w:val="lowerRoman"/>
      <w:isLgl w:val="false"/>
      <w:suff w:val="tab"/>
      <w:lvlText w:val="%3."/>
      <w:lvlJc w:val="right"/>
      <w:pPr>
        <w:pStyle w:val="921"/>
        <w:ind w:left="1260" w:hanging="420"/>
      </w:pPr>
    </w:lvl>
    <w:lvl w:ilvl="3">
      <w:start w:val="1"/>
      <w:numFmt w:val="decimal"/>
      <w:isLgl w:val="false"/>
      <w:suff w:val="tab"/>
      <w:lvlText w:val="%4."/>
      <w:lvlJc w:val="left"/>
      <w:pPr>
        <w:pStyle w:val="921"/>
        <w:ind w:left="1680" w:hanging="420"/>
      </w:pPr>
    </w:lvl>
    <w:lvl w:ilvl="4">
      <w:start w:val="1"/>
      <w:numFmt w:val="lowerLetter"/>
      <w:isLgl w:val="false"/>
      <w:suff w:val="tab"/>
      <w:lvlText w:val="%5)"/>
      <w:lvlJc w:val="left"/>
      <w:pPr>
        <w:pStyle w:val="921"/>
        <w:ind w:left="2100" w:hanging="420"/>
      </w:pPr>
    </w:lvl>
    <w:lvl w:ilvl="5">
      <w:start w:val="1"/>
      <w:numFmt w:val="lowerRoman"/>
      <w:isLgl w:val="false"/>
      <w:suff w:val="tab"/>
      <w:lvlText w:val="%6."/>
      <w:lvlJc w:val="right"/>
      <w:pPr>
        <w:pStyle w:val="921"/>
        <w:ind w:left="2520" w:hanging="420"/>
      </w:pPr>
    </w:lvl>
    <w:lvl w:ilvl="6">
      <w:start w:val="1"/>
      <w:numFmt w:val="decimal"/>
      <w:isLgl w:val="false"/>
      <w:suff w:val="tab"/>
      <w:lvlText w:val="%7."/>
      <w:lvlJc w:val="left"/>
      <w:pPr>
        <w:pStyle w:val="921"/>
        <w:ind w:left="2940" w:hanging="420"/>
      </w:pPr>
    </w:lvl>
    <w:lvl w:ilvl="7">
      <w:start w:val="1"/>
      <w:numFmt w:val="lowerLetter"/>
      <w:isLgl w:val="false"/>
      <w:suff w:val="tab"/>
      <w:lvlText w:val="%8)"/>
      <w:lvlJc w:val="left"/>
      <w:pPr>
        <w:pStyle w:val="921"/>
        <w:ind w:left="3360" w:hanging="420"/>
      </w:pPr>
    </w:lvl>
    <w:lvl w:ilvl="8">
      <w:start w:val="1"/>
      <w:numFmt w:val="lowerRoman"/>
      <w:isLgl w:val="false"/>
      <w:suff w:val="tab"/>
      <w:lvlText w:val="%9."/>
      <w:lvlJc w:val="right"/>
      <w:pPr>
        <w:pStyle w:val="921"/>
        <w:ind w:left="3780" w:hanging="420"/>
      </w:pPr>
    </w:lvl>
  </w:abstractNum>
  <w:abstractNum w:abstractNumId="9">
    <w:multiLevelType w:val="hybridMultilevel"/>
    <w:lvl w:ilvl="0">
      <w:start w:val="1"/>
      <w:numFmt w:val="lowerLetter"/>
      <w:pStyle w:val="1108"/>
      <w:isLgl w:val="false"/>
      <w:suff w:val="tab"/>
      <w:lvlText w:val="%1)"/>
      <w:lvlJc w:val="left"/>
      <w:pPr>
        <w:pStyle w:val="921"/>
        <w:ind w:left="902" w:hanging="420"/>
      </w:pPr>
      <w:rPr>
        <w:color w:val="000000"/>
      </w:rPr>
    </w:lvl>
    <w:lvl w:ilvl="1">
      <w:start w:val="1"/>
      <w:numFmt w:val="lowerLetter"/>
      <w:isLgl w:val="false"/>
      <w:suff w:val="tab"/>
      <w:lvlText w:val="%2)"/>
      <w:lvlJc w:val="left"/>
      <w:pPr>
        <w:pStyle w:val="921"/>
        <w:ind w:left="1322" w:hanging="420"/>
      </w:pPr>
    </w:lvl>
    <w:lvl w:ilvl="2">
      <w:start w:val="1"/>
      <w:numFmt w:val="lowerRoman"/>
      <w:isLgl w:val="false"/>
      <w:suff w:val="tab"/>
      <w:lvlText w:val="%3."/>
      <w:lvlJc w:val="right"/>
      <w:pPr>
        <w:pStyle w:val="921"/>
        <w:ind w:left="1742" w:hanging="420"/>
      </w:pPr>
    </w:lvl>
    <w:lvl w:ilvl="3">
      <w:start w:val="1"/>
      <w:numFmt w:val="decimal"/>
      <w:isLgl w:val="false"/>
      <w:suff w:val="tab"/>
      <w:lvlText w:val="%4."/>
      <w:lvlJc w:val="left"/>
      <w:pPr>
        <w:pStyle w:val="921"/>
        <w:ind w:left="2162" w:hanging="420"/>
      </w:pPr>
    </w:lvl>
    <w:lvl w:ilvl="4">
      <w:start w:val="1"/>
      <w:numFmt w:val="lowerLetter"/>
      <w:isLgl w:val="false"/>
      <w:suff w:val="tab"/>
      <w:lvlText w:val="%5)"/>
      <w:lvlJc w:val="left"/>
      <w:pPr>
        <w:pStyle w:val="921"/>
        <w:ind w:left="2582" w:hanging="420"/>
      </w:pPr>
    </w:lvl>
    <w:lvl w:ilvl="5">
      <w:start w:val="1"/>
      <w:numFmt w:val="lowerRoman"/>
      <w:isLgl w:val="false"/>
      <w:suff w:val="tab"/>
      <w:lvlText w:val="%6."/>
      <w:lvlJc w:val="right"/>
      <w:pPr>
        <w:pStyle w:val="921"/>
        <w:ind w:left="3002" w:hanging="420"/>
      </w:pPr>
    </w:lvl>
    <w:lvl w:ilvl="6">
      <w:start w:val="1"/>
      <w:numFmt w:val="decimal"/>
      <w:isLgl w:val="false"/>
      <w:suff w:val="tab"/>
      <w:lvlText w:val="%7."/>
      <w:lvlJc w:val="left"/>
      <w:pPr>
        <w:pStyle w:val="921"/>
        <w:ind w:left="3422" w:hanging="420"/>
      </w:pPr>
    </w:lvl>
    <w:lvl w:ilvl="7">
      <w:start w:val="1"/>
      <w:numFmt w:val="lowerLetter"/>
      <w:isLgl w:val="false"/>
      <w:suff w:val="tab"/>
      <w:lvlText w:val="%8)"/>
      <w:lvlJc w:val="left"/>
      <w:pPr>
        <w:pStyle w:val="921"/>
        <w:ind w:left="3842" w:hanging="420"/>
      </w:pPr>
    </w:lvl>
    <w:lvl w:ilvl="8">
      <w:start w:val="1"/>
      <w:numFmt w:val="lowerRoman"/>
      <w:isLgl w:val="false"/>
      <w:suff w:val="tab"/>
      <w:lvlText w:val="%9."/>
      <w:lvlJc w:val="right"/>
      <w:pPr>
        <w:pStyle w:val="921"/>
        <w:ind w:left="4262" w:hanging="420"/>
      </w:pPr>
    </w:lvl>
  </w:abstractNum>
  <w:abstractNum w:abstractNumId="10">
    <w:multiLevelType w:val="hybridMultilevel"/>
    <w:lvl w:ilvl="0">
      <w:start w:val="1"/>
      <w:numFmt w:val="decimal"/>
      <w:pStyle w:val="1079"/>
      <w:isLgl w:val="false"/>
      <w:suff w:val="tab"/>
      <w:lvlText w:val="%1."/>
      <w:lvlJc w:val="left"/>
      <w:pPr>
        <w:pStyle w:val="92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28"/>
      <w:isLgl w:val="false"/>
      <w:suff w:val="nothing"/>
      <w:lvlText w:val="%1　"/>
      <w:lvlJc w:val="left"/>
      <w:pPr>
        <w:pStyle w:val="92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1"/>
        <w:ind w:left="-25" w:firstLine="0"/>
      </w:pPr>
      <w:rPr>
        <w:rFonts w:ascii="Times New Roman" w:hAnsi="Times New Roman" w:eastAsia="黑体"/>
        <w:b/>
        <w:i w:val="0"/>
        <w:sz w:val="28"/>
      </w:rPr>
    </w:lvl>
    <w:lvl w:ilvl="3">
      <w:start w:val="1"/>
      <w:numFmt w:val="decimal"/>
      <w:pStyle w:val="1064"/>
      <w:isLgl w:val="false"/>
      <w:suff w:val="nothing"/>
      <w:lvlText w:val="%1.%2.%3.%4　"/>
      <w:lvlJc w:val="left"/>
      <w:pPr>
        <w:pStyle w:val="92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1"/>
        <w:ind w:left="-25" w:firstLine="0"/>
      </w:pPr>
      <w:rPr>
        <w:rFonts w:ascii="Times New Roman" w:hAnsi="Times New Roman" w:eastAsia="宋体"/>
        <w:b/>
        <w:i w:val="0"/>
        <w:sz w:val="28"/>
      </w:rPr>
    </w:lvl>
    <w:lvl w:ilvl="6">
      <w:start w:val="1"/>
      <w:numFmt w:val="lowerLetter"/>
      <w:pStyle w:val="1085"/>
      <w:isLgl w:val="false"/>
      <w:suff w:val="tab"/>
      <w:lvlText w:val="%7) "/>
      <w:lvlJc w:val="left"/>
      <w:pPr>
        <w:pStyle w:val="921"/>
        <w:ind w:left="-125" w:firstLine="400"/>
        <w:tabs>
          <w:tab w:val="num" w:pos="635" w:leader="none"/>
        </w:tabs>
      </w:pPr>
      <w:rPr>
        <w:rFonts w:ascii="Times New Roman" w:hAnsi="Times New Roman" w:eastAsia="宋体"/>
        <w:b/>
        <w:i w:val="0"/>
        <w:color w:val="000000"/>
        <w:sz w:val="28"/>
        <w:u w:val="none"/>
      </w:rPr>
    </w:lvl>
    <w:lvl w:ilvl="7">
      <w:start w:val="1"/>
      <w:numFmt w:val="decimal"/>
      <w:pStyle w:val="1048"/>
      <w:isLgl w:val="false"/>
      <w:suff w:val="tab"/>
      <w:lvlText w:val="%8) "/>
      <w:lvlJc w:val="left"/>
      <w:pPr>
        <w:pStyle w:val="92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1"/>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921"/>
        <w:ind w:left="768" w:hanging="360"/>
        <w:tabs>
          <w:tab w:val="num" w:pos="768" w:leader="none"/>
        </w:tabs>
      </w:pPr>
      <w:rPr>
        <w:rFonts w:hint="eastAsia"/>
      </w:rPr>
    </w:lvl>
    <w:lvl w:ilvl="1">
      <w:start w:val="1"/>
      <w:numFmt w:val="decimal"/>
      <w:pStyle w:val="1066"/>
      <w:isLgl w:val="false"/>
      <w:suff w:val="tab"/>
      <w:lvlText w:val="%2、"/>
      <w:lvlJc w:val="left"/>
      <w:pPr>
        <w:pStyle w:val="921"/>
        <w:ind w:left="1188" w:hanging="360"/>
        <w:tabs>
          <w:tab w:val="num" w:pos="1188" w:leader="none"/>
        </w:tabs>
      </w:pPr>
      <w:rPr>
        <w:rFonts w:hint="eastAsia"/>
      </w:rPr>
    </w:lvl>
    <w:lvl w:ilvl="2">
      <w:start w:val="1"/>
      <w:numFmt w:val="decimal"/>
      <w:isLgl w:val="false"/>
      <w:suff w:val="tab"/>
      <w:lvlText w:val="（%3）"/>
      <w:lvlJc w:val="left"/>
      <w:pPr>
        <w:pStyle w:val="921"/>
        <w:ind w:left="1968" w:hanging="720"/>
        <w:tabs>
          <w:tab w:val="num" w:pos="1968" w:leader="none"/>
        </w:tabs>
      </w:pPr>
      <w:rPr>
        <w:rFonts w:hint="eastAsia"/>
        <w:u w:val="none"/>
      </w:rPr>
    </w:lvl>
    <w:lvl w:ilvl="3">
      <w:start w:val="1"/>
      <w:numFmt w:val="decimal"/>
      <w:isLgl w:val="false"/>
      <w:suff w:val="tab"/>
      <w:lvlText w:val="%4."/>
      <w:lvlJc w:val="left"/>
      <w:pPr>
        <w:pStyle w:val="921"/>
        <w:ind w:left="2088" w:hanging="420"/>
        <w:tabs>
          <w:tab w:val="num" w:pos="2088" w:leader="none"/>
        </w:tabs>
      </w:pPr>
    </w:lvl>
    <w:lvl w:ilvl="4">
      <w:start w:val="1"/>
      <w:numFmt w:val="lowerLetter"/>
      <w:isLgl w:val="false"/>
      <w:suff w:val="tab"/>
      <w:lvlText w:val="%5)"/>
      <w:lvlJc w:val="left"/>
      <w:pPr>
        <w:pStyle w:val="921"/>
        <w:ind w:left="2508" w:hanging="420"/>
        <w:tabs>
          <w:tab w:val="num" w:pos="2508" w:leader="none"/>
        </w:tabs>
      </w:pPr>
    </w:lvl>
    <w:lvl w:ilvl="5">
      <w:start w:val="1"/>
      <w:numFmt w:val="lowerRoman"/>
      <w:isLgl w:val="false"/>
      <w:suff w:val="tab"/>
      <w:lvlText w:val="%6."/>
      <w:lvlJc w:val="right"/>
      <w:pPr>
        <w:pStyle w:val="921"/>
        <w:ind w:left="2928" w:hanging="420"/>
        <w:tabs>
          <w:tab w:val="num" w:pos="2928" w:leader="none"/>
        </w:tabs>
      </w:pPr>
    </w:lvl>
    <w:lvl w:ilvl="6">
      <w:start w:val="1"/>
      <w:numFmt w:val="decimal"/>
      <w:isLgl w:val="false"/>
      <w:suff w:val="tab"/>
      <w:lvlText w:val="%7."/>
      <w:lvlJc w:val="left"/>
      <w:pPr>
        <w:pStyle w:val="921"/>
        <w:ind w:left="3348" w:hanging="420"/>
        <w:tabs>
          <w:tab w:val="num" w:pos="3348" w:leader="none"/>
        </w:tabs>
      </w:pPr>
    </w:lvl>
    <w:lvl w:ilvl="7">
      <w:start w:val="1"/>
      <w:numFmt w:val="lowerLetter"/>
      <w:isLgl w:val="false"/>
      <w:suff w:val="tab"/>
      <w:lvlText w:val="%8)"/>
      <w:lvlJc w:val="left"/>
      <w:pPr>
        <w:pStyle w:val="921"/>
        <w:ind w:left="3768" w:hanging="420"/>
        <w:tabs>
          <w:tab w:val="num" w:pos="3768" w:leader="none"/>
        </w:tabs>
      </w:pPr>
    </w:lvl>
    <w:lvl w:ilvl="8">
      <w:start w:val="1"/>
      <w:numFmt w:val="lowerRoman"/>
      <w:isLgl w:val="false"/>
      <w:suff w:val="tab"/>
      <w:lvlText w:val="%9."/>
      <w:lvlJc w:val="right"/>
      <w:pPr>
        <w:pStyle w:val="921"/>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14">
    <w:multiLevelType w:val="hybridMultilevel"/>
    <w:lvl w:ilvl="0">
      <w:start w:val="1"/>
      <w:numFmt w:val="decimal"/>
      <w:pStyle w:val="1033"/>
      <w:isLgl w:val="false"/>
      <w:suff w:val="tab"/>
      <w:lvlText w:val="%1)"/>
      <w:lvlJc w:val="left"/>
      <w:pPr>
        <w:pStyle w:val="921"/>
        <w:ind w:left="420" w:hanging="420"/>
      </w:pPr>
    </w:lvl>
    <w:lvl w:ilvl="1">
      <w:start w:val="1"/>
      <w:numFmt w:val="lowerLetter"/>
      <w:isLgl w:val="false"/>
      <w:suff w:val="tab"/>
      <w:lvlText w:val="%2)"/>
      <w:lvlJc w:val="left"/>
      <w:pPr>
        <w:pStyle w:val="921"/>
        <w:ind w:left="840" w:hanging="420"/>
      </w:pPr>
    </w:lvl>
    <w:lvl w:ilvl="2">
      <w:start w:val="1"/>
      <w:numFmt w:val="lowerRoman"/>
      <w:isLgl w:val="false"/>
      <w:suff w:val="tab"/>
      <w:lvlText w:val="%3."/>
      <w:lvlJc w:val="right"/>
      <w:pPr>
        <w:pStyle w:val="921"/>
        <w:ind w:left="1260" w:hanging="420"/>
      </w:pPr>
    </w:lvl>
    <w:lvl w:ilvl="3">
      <w:start w:val="1"/>
      <w:numFmt w:val="decimal"/>
      <w:isLgl w:val="false"/>
      <w:suff w:val="tab"/>
      <w:lvlText w:val="%4."/>
      <w:lvlJc w:val="left"/>
      <w:pPr>
        <w:pStyle w:val="921"/>
        <w:ind w:left="1680" w:hanging="420"/>
      </w:pPr>
    </w:lvl>
    <w:lvl w:ilvl="4">
      <w:start w:val="1"/>
      <w:numFmt w:val="lowerLetter"/>
      <w:isLgl w:val="false"/>
      <w:suff w:val="tab"/>
      <w:lvlText w:val="%5)"/>
      <w:lvlJc w:val="left"/>
      <w:pPr>
        <w:pStyle w:val="921"/>
        <w:ind w:left="2100" w:hanging="420"/>
      </w:pPr>
    </w:lvl>
    <w:lvl w:ilvl="5">
      <w:start w:val="1"/>
      <w:numFmt w:val="lowerRoman"/>
      <w:isLgl w:val="false"/>
      <w:suff w:val="tab"/>
      <w:lvlText w:val="%6."/>
      <w:lvlJc w:val="right"/>
      <w:pPr>
        <w:pStyle w:val="921"/>
        <w:ind w:left="2520" w:hanging="420"/>
      </w:pPr>
    </w:lvl>
    <w:lvl w:ilvl="6">
      <w:start w:val="1"/>
      <w:numFmt w:val="decimal"/>
      <w:isLgl w:val="false"/>
      <w:suff w:val="tab"/>
      <w:lvlText w:val="%7."/>
      <w:lvlJc w:val="left"/>
      <w:pPr>
        <w:pStyle w:val="921"/>
        <w:ind w:left="2940" w:hanging="420"/>
      </w:pPr>
    </w:lvl>
    <w:lvl w:ilvl="7">
      <w:start w:val="1"/>
      <w:numFmt w:val="lowerLetter"/>
      <w:isLgl w:val="false"/>
      <w:suff w:val="tab"/>
      <w:lvlText w:val="%8)"/>
      <w:lvlJc w:val="left"/>
      <w:pPr>
        <w:pStyle w:val="921"/>
        <w:ind w:left="3360" w:hanging="420"/>
      </w:pPr>
    </w:lvl>
    <w:lvl w:ilvl="8">
      <w:start w:val="1"/>
      <w:numFmt w:val="lowerRoman"/>
      <w:isLgl w:val="false"/>
      <w:suff w:val="tab"/>
      <w:lvlText w:val="%9."/>
      <w:lvlJc w:val="right"/>
      <w:pPr>
        <w:pStyle w:val="921"/>
        <w:ind w:left="3780" w:hanging="420"/>
      </w:pPr>
    </w:lvl>
  </w:abstractNum>
  <w:abstractNum w:abstractNumId="15">
    <w:multiLevelType w:val="hybridMultilevel"/>
    <w:lvl w:ilvl="0">
      <w:start w:val="1"/>
      <w:numFmt w:val="decimal"/>
      <w:pStyle w:val="1133"/>
      <w:isLgl w:val="false"/>
      <w:suff w:val="tab"/>
      <w:lvlText w:val="%1"/>
      <w:lvlJc w:val="left"/>
      <w:pPr>
        <w:pStyle w:val="921"/>
        <w:ind w:left="680" w:hanging="680"/>
      </w:pPr>
      <w:rPr>
        <w:rFonts w:hint="eastAsia" w:ascii="宋体" w:hAnsi="宋体" w:eastAsia="宋体"/>
      </w:rPr>
    </w:lvl>
    <w:lvl w:ilvl="1">
      <w:start w:val="1"/>
      <w:numFmt w:val="decimal"/>
      <w:pStyle w:val="1134"/>
      <w:isLgl w:val="false"/>
      <w:suff w:val="tab"/>
      <w:lvlText w:val="%1.%2"/>
      <w:lvlJc w:val="left"/>
      <w:pPr>
        <w:pStyle w:val="921"/>
        <w:ind w:left="851" w:hanging="851"/>
      </w:pPr>
      <w:rPr>
        <w:rFonts w:hint="eastAsia" w:ascii="宋体" w:hAnsi="宋体" w:eastAsia="宋体"/>
        <w:color w:val="000000"/>
      </w:rPr>
    </w:lvl>
    <w:lvl w:ilvl="2">
      <w:start w:val="1"/>
      <w:numFmt w:val="decimal"/>
      <w:pStyle w:val="1135"/>
      <w:isLgl w:val="false"/>
      <w:suff w:val="tab"/>
      <w:lvlText w:val="%1.%2.%3"/>
      <w:lvlJc w:val="left"/>
      <w:pPr>
        <w:pStyle w:val="921"/>
        <w:ind w:left="851" w:hanging="851"/>
      </w:pPr>
      <w:rPr>
        <w:rFonts w:hint="eastAsia"/>
      </w:rPr>
    </w:lvl>
    <w:lvl w:ilvl="3">
      <w:start w:val="1"/>
      <w:numFmt w:val="decimal"/>
      <w:isLgl w:val="false"/>
      <w:suff w:val="tab"/>
      <w:lvlText w:val="%1.%2.%3.%4"/>
      <w:lvlJc w:val="left"/>
      <w:pPr>
        <w:pStyle w:val="921"/>
        <w:ind w:left="680" w:hanging="680"/>
      </w:pPr>
      <w:rPr>
        <w:rFonts w:hint="eastAsia"/>
      </w:rPr>
    </w:lvl>
    <w:lvl w:ilvl="4">
      <w:start w:val="1"/>
      <w:numFmt w:val="decimal"/>
      <w:isLgl w:val="false"/>
      <w:suff w:val="tab"/>
      <w:lvlText w:val="%1.%2.%3.%4.%5"/>
      <w:lvlJc w:val="left"/>
      <w:pPr>
        <w:pStyle w:val="921"/>
        <w:ind w:left="680" w:hanging="680"/>
      </w:pPr>
      <w:rPr>
        <w:rFonts w:hint="eastAsia"/>
      </w:rPr>
    </w:lvl>
    <w:lvl w:ilvl="5">
      <w:start w:val="1"/>
      <w:numFmt w:val="decimal"/>
      <w:isLgl w:val="false"/>
      <w:suff w:val="tab"/>
      <w:lvlText w:val="%1.%2.%3.%4.%5.%6"/>
      <w:lvlJc w:val="left"/>
      <w:pPr>
        <w:pStyle w:val="921"/>
        <w:ind w:left="680" w:hanging="680"/>
      </w:pPr>
      <w:rPr>
        <w:rFonts w:hint="eastAsia"/>
      </w:rPr>
    </w:lvl>
    <w:lvl w:ilvl="6">
      <w:start w:val="1"/>
      <w:numFmt w:val="decimal"/>
      <w:isLgl w:val="false"/>
      <w:suff w:val="tab"/>
      <w:lvlText w:val="%1.%2.%3.%4.%5.%6.%7"/>
      <w:lvlJc w:val="left"/>
      <w:pPr>
        <w:pStyle w:val="921"/>
        <w:ind w:left="680" w:hanging="680"/>
      </w:pPr>
      <w:rPr>
        <w:rFonts w:hint="eastAsia"/>
      </w:rPr>
    </w:lvl>
    <w:lvl w:ilvl="7">
      <w:start w:val="1"/>
      <w:numFmt w:val="decimal"/>
      <w:isLgl w:val="false"/>
      <w:suff w:val="tab"/>
      <w:lvlText w:val="%1.%2.%3.%4.%5.%6.%7.%8"/>
      <w:lvlJc w:val="left"/>
      <w:pPr>
        <w:pStyle w:val="921"/>
        <w:ind w:left="680" w:hanging="680"/>
      </w:pPr>
      <w:rPr>
        <w:rFonts w:hint="eastAsia"/>
      </w:rPr>
    </w:lvl>
    <w:lvl w:ilvl="8">
      <w:start w:val="1"/>
      <w:numFmt w:val="decimal"/>
      <w:isLgl w:val="false"/>
      <w:suff w:val="tab"/>
      <w:lvlText w:val="%1.%2.%3.%4.%5.%6.%7.%8.%9"/>
      <w:lvlJc w:val="left"/>
      <w:pPr>
        <w:pStyle w:val="921"/>
        <w:ind w:left="680" w:hanging="680"/>
      </w:pPr>
      <w:rPr>
        <w:rFonts w:hint="eastAsia"/>
      </w:rPr>
    </w:lvl>
  </w:abstractNum>
  <w:abstractNum w:abstractNumId="16">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18">
    <w:multiLevelType w:val="hybridMultilevel"/>
    <w:lvl w:ilvl="0">
      <w:start w:val="9"/>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4"/>
  </w:num>
  <w:num w:numId="4">
    <w:abstractNumId w:val="12"/>
  </w:num>
  <w:num w:numId="5">
    <w:abstractNumId w:val="10"/>
  </w:num>
  <w:num w:numId="6">
    <w:abstractNumId w:val="9"/>
  </w:num>
  <w:num w:numId="7">
    <w:abstractNumId w:val="15"/>
  </w:num>
  <w:num w:numId="8">
    <w:abstractNumId w:val="13"/>
  </w:num>
  <w:num w:numId="9">
    <w:abstractNumId w:val="17"/>
  </w:num>
  <w:num w:numId="10">
    <w:abstractNumId w:val="7"/>
  </w:num>
  <w:num w:numId="11">
    <w:abstractNumId w:val="16"/>
  </w:num>
  <w:num w:numId="12">
    <w:abstractNumId w:val="19"/>
  </w:num>
  <w:num w:numId="13">
    <w:abstractNumId w:val="2"/>
  </w:num>
  <w:num w:numId="14">
    <w:abstractNumId w:val="18"/>
  </w:num>
  <w:num w:numId="15">
    <w:abstractNumId w:val="3"/>
  </w:num>
  <w:num w:numId="16">
    <w:abstractNumId w:val="0"/>
  </w:num>
  <w:num w:numId="17">
    <w:abstractNumId w:val="21"/>
  </w:num>
  <w:num w:numId="18">
    <w:abstractNumId w:val="22"/>
  </w:num>
  <w:num w:numId="19">
    <w:abstractNumId w:val="4"/>
  </w:num>
  <w:num w:numId="20">
    <w:abstractNumId w:val="1"/>
  </w:num>
  <w:num w:numId="21">
    <w:abstractNumId w:val="6"/>
  </w:num>
  <w:num w:numId="22">
    <w:abstractNumId w:val="2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1"/>
    <w:next w:val="9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1"/>
    <w:next w:val="9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1"/>
    <w:next w:val="9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1"/>
    <w:next w:val="9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1"/>
    <w:next w:val="9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1"/>
    <w:next w:val="9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1"/>
    <w:next w:val="9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1"/>
    <w:next w:val="9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1"/>
    <w:next w:val="9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1"/>
    <w:next w:val="9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1"/>
    <w:next w:val="9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1"/>
    <w:next w:val="921"/>
    <w:link w:val="38"/>
    <w:uiPriority w:val="29"/>
    <w:qFormat/>
    <w:pPr>
      <w:ind w:left="720" w:right="720"/>
    </w:pPr>
    <w:rPr>
      <w:i/>
    </w:rPr>
  </w:style>
  <w:style w:type="character" w:styleId="38">
    <w:name w:val="Quote Char"/>
    <w:link w:val="37"/>
    <w:uiPriority w:val="29"/>
    <w:rPr>
      <w:i/>
    </w:rPr>
  </w:style>
  <w:style w:type="paragraph" w:styleId="39">
    <w:name w:val="Intense Quote"/>
    <w:basedOn w:val="921"/>
    <w:next w:val="9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1"/>
    <w:next w:val="9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1"/>
    <w:next w:val="921"/>
    <w:uiPriority w:val="39"/>
    <w:unhideWhenUsed/>
    <w:pPr>
      <w:ind w:left="0" w:right="0" w:firstLine="0"/>
      <w:spacing w:after="57"/>
    </w:pPr>
  </w:style>
  <w:style w:type="paragraph" w:styleId="181">
    <w:name w:val="toc 2"/>
    <w:basedOn w:val="921"/>
    <w:next w:val="921"/>
    <w:uiPriority w:val="39"/>
    <w:unhideWhenUsed/>
    <w:pPr>
      <w:ind w:left="283" w:right="0" w:firstLine="0"/>
      <w:spacing w:after="57"/>
    </w:pPr>
  </w:style>
  <w:style w:type="paragraph" w:styleId="182">
    <w:name w:val="toc 3"/>
    <w:basedOn w:val="921"/>
    <w:next w:val="921"/>
    <w:uiPriority w:val="39"/>
    <w:unhideWhenUsed/>
    <w:pPr>
      <w:ind w:left="567" w:right="0" w:firstLine="0"/>
      <w:spacing w:after="57"/>
    </w:pPr>
  </w:style>
  <w:style w:type="paragraph" w:styleId="183">
    <w:name w:val="toc 4"/>
    <w:basedOn w:val="921"/>
    <w:next w:val="921"/>
    <w:uiPriority w:val="39"/>
    <w:unhideWhenUsed/>
    <w:pPr>
      <w:ind w:left="850" w:right="0" w:firstLine="0"/>
      <w:spacing w:after="57"/>
    </w:pPr>
  </w:style>
  <w:style w:type="paragraph" w:styleId="184">
    <w:name w:val="toc 5"/>
    <w:basedOn w:val="921"/>
    <w:next w:val="921"/>
    <w:uiPriority w:val="39"/>
    <w:unhideWhenUsed/>
    <w:pPr>
      <w:ind w:left="1134" w:right="0" w:firstLine="0"/>
      <w:spacing w:after="57"/>
    </w:pPr>
  </w:style>
  <w:style w:type="paragraph" w:styleId="185">
    <w:name w:val="toc 6"/>
    <w:basedOn w:val="921"/>
    <w:next w:val="921"/>
    <w:uiPriority w:val="39"/>
    <w:unhideWhenUsed/>
    <w:pPr>
      <w:ind w:left="1417" w:right="0" w:firstLine="0"/>
      <w:spacing w:after="57"/>
    </w:pPr>
  </w:style>
  <w:style w:type="paragraph" w:styleId="186">
    <w:name w:val="toc 7"/>
    <w:basedOn w:val="921"/>
    <w:next w:val="921"/>
    <w:uiPriority w:val="39"/>
    <w:unhideWhenUsed/>
    <w:pPr>
      <w:ind w:left="1701" w:right="0" w:firstLine="0"/>
      <w:spacing w:after="57"/>
    </w:pPr>
  </w:style>
  <w:style w:type="paragraph" w:styleId="187">
    <w:name w:val="toc 8"/>
    <w:basedOn w:val="921"/>
    <w:next w:val="921"/>
    <w:uiPriority w:val="39"/>
    <w:unhideWhenUsed/>
    <w:pPr>
      <w:ind w:left="1984" w:right="0" w:firstLine="0"/>
      <w:spacing w:after="57"/>
    </w:pPr>
  </w:style>
  <w:style w:type="paragraph" w:styleId="188">
    <w:name w:val="toc 9"/>
    <w:basedOn w:val="921"/>
    <w:next w:val="9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1"/>
    <w:next w:val="921"/>
    <w:uiPriority w:val="99"/>
    <w:unhideWhenUsed/>
    <w:pPr>
      <w:spacing w:after="0" w:afterAutospacing="0"/>
    </w:pPr>
  </w:style>
  <w:style w:type="paragraph" w:styleId="921" w:default="1">
    <w:name w:val="Normal"/>
    <w:next w:val="933"/>
    <w:link w:val="921"/>
    <w:qFormat/>
    <w:pPr>
      <w:jc w:val="both"/>
      <w:widowControl w:val="off"/>
    </w:pPr>
    <w:rPr>
      <w:sz w:val="21"/>
      <w:szCs w:val="24"/>
      <w:lang w:val="en-US" w:eastAsia="zh-CN" w:bidi="ar-SA"/>
    </w:rPr>
  </w:style>
  <w:style w:type="paragraph" w:styleId="922">
    <w:name w:val="标题 1"/>
    <w:basedOn w:val="921"/>
    <w:next w:val="921"/>
    <w:link w:val="934"/>
    <w:qFormat/>
    <w:pPr>
      <w:jc w:val="center"/>
      <w:keepLines/>
      <w:keepNext/>
      <w:spacing w:before="240" w:after="120" w:line="300" w:lineRule="auto"/>
      <w:outlineLvl w:val="0"/>
    </w:pPr>
    <w:rPr>
      <w:rFonts w:ascii="宋体"/>
      <w:b/>
      <w:sz w:val="32"/>
      <w:szCs w:val="20"/>
    </w:rPr>
  </w:style>
  <w:style w:type="paragraph" w:styleId="923">
    <w:name w:val="标题 2"/>
    <w:basedOn w:val="921"/>
    <w:next w:val="936"/>
    <w:link w:val="935"/>
    <w:qFormat/>
    <w:pPr>
      <w:jc w:val="center"/>
      <w:keepLines/>
      <w:keepNext/>
      <w:spacing w:before="120" w:line="300" w:lineRule="auto"/>
      <w:outlineLvl w:val="1"/>
    </w:pPr>
    <w:rPr>
      <w:rFonts w:ascii="Arial" w:hAnsi="Arial" w:eastAsia="黑体"/>
      <w:b/>
      <w:sz w:val="30"/>
      <w:szCs w:val="20"/>
    </w:rPr>
  </w:style>
  <w:style w:type="paragraph" w:styleId="924">
    <w:name w:val="标题 3"/>
    <w:basedOn w:val="921"/>
    <w:next w:val="921"/>
    <w:link w:val="938"/>
    <w:qFormat/>
    <w:pPr>
      <w:jc w:val="left"/>
      <w:keepLines/>
      <w:keepNext/>
      <w:spacing w:before="360" w:after="120"/>
      <w:outlineLvl w:val="2"/>
    </w:pPr>
    <w:rPr>
      <w:rFonts w:ascii="宋体"/>
      <w:b/>
      <w:sz w:val="24"/>
      <w:szCs w:val="20"/>
      <w:u w:val="single"/>
    </w:rPr>
  </w:style>
  <w:style w:type="paragraph" w:styleId="925">
    <w:name w:val="标题 4"/>
    <w:basedOn w:val="921"/>
    <w:next w:val="921"/>
    <w:link w:val="939"/>
    <w:qFormat/>
    <w:pPr>
      <w:keepLines/>
      <w:keepNext/>
      <w:spacing w:before="280" w:after="290" w:line="376" w:lineRule="atLeast"/>
      <w:outlineLvl w:val="3"/>
    </w:pPr>
    <w:rPr>
      <w:rFonts w:ascii="Arial" w:hAnsi="Arial" w:eastAsia="黑体"/>
      <w:b/>
      <w:sz w:val="28"/>
      <w:szCs w:val="20"/>
    </w:rPr>
  </w:style>
  <w:style w:type="paragraph" w:styleId="926">
    <w:name w:val="标题 5"/>
    <w:basedOn w:val="921"/>
    <w:next w:val="921"/>
    <w:link w:val="940"/>
    <w:qFormat/>
    <w:pPr>
      <w:keepLines/>
      <w:keepNext/>
      <w:spacing w:before="280" w:after="290" w:line="376" w:lineRule="atLeast"/>
      <w:outlineLvl w:val="4"/>
    </w:pPr>
    <w:rPr>
      <w:b/>
      <w:sz w:val="28"/>
      <w:szCs w:val="20"/>
    </w:rPr>
  </w:style>
  <w:style w:type="paragraph" w:styleId="927">
    <w:name w:val="标题 6"/>
    <w:basedOn w:val="921"/>
    <w:next w:val="921"/>
    <w:link w:val="941"/>
    <w:qFormat/>
    <w:pPr>
      <w:keepLines/>
      <w:keepNext/>
      <w:spacing w:before="240" w:after="64" w:line="320" w:lineRule="atLeast"/>
      <w:outlineLvl w:val="5"/>
    </w:pPr>
    <w:rPr>
      <w:rFonts w:ascii="Arial" w:hAnsi="Arial" w:eastAsia="黑体"/>
      <w:b/>
      <w:sz w:val="24"/>
      <w:szCs w:val="20"/>
    </w:rPr>
  </w:style>
  <w:style w:type="paragraph" w:styleId="928">
    <w:name w:val="标题 7"/>
    <w:basedOn w:val="921"/>
    <w:next w:val="921"/>
    <w:link w:val="942"/>
    <w:qFormat/>
    <w:pPr>
      <w:keepLines/>
      <w:keepNext/>
      <w:spacing w:before="240" w:after="64" w:line="320" w:lineRule="atLeast"/>
      <w:outlineLvl w:val="6"/>
    </w:pPr>
    <w:rPr>
      <w:b/>
      <w:sz w:val="24"/>
      <w:szCs w:val="20"/>
    </w:rPr>
  </w:style>
  <w:style w:type="paragraph" w:styleId="929">
    <w:name w:val="标题 8"/>
    <w:basedOn w:val="921"/>
    <w:next w:val="921"/>
    <w:link w:val="943"/>
    <w:qFormat/>
    <w:pPr>
      <w:keepLines/>
      <w:keepNext/>
      <w:spacing w:before="240" w:after="64" w:line="320" w:lineRule="atLeast"/>
      <w:outlineLvl w:val="7"/>
    </w:pPr>
    <w:rPr>
      <w:rFonts w:ascii="Arial" w:hAnsi="Arial" w:eastAsia="黑体"/>
      <w:sz w:val="24"/>
      <w:szCs w:val="20"/>
    </w:rPr>
  </w:style>
  <w:style w:type="paragraph" w:styleId="930">
    <w:name w:val="标题 9"/>
    <w:basedOn w:val="921"/>
    <w:next w:val="921"/>
    <w:link w:val="944"/>
    <w:qFormat/>
    <w:pPr>
      <w:keepLines/>
      <w:keepNext/>
      <w:spacing w:before="240" w:after="64" w:line="320" w:lineRule="atLeast"/>
      <w:outlineLvl w:val="8"/>
    </w:pPr>
    <w:rPr>
      <w:rFonts w:ascii="Arial" w:hAnsi="Arial" w:eastAsia="黑体"/>
      <w:szCs w:val="20"/>
    </w:rPr>
  </w:style>
  <w:style w:type="character" w:styleId="931">
    <w:name w:val="默认段落字体"/>
    <w:next w:val="931"/>
    <w:link w:val="921"/>
    <w:uiPriority w:val="1"/>
    <w:unhideWhenUsed/>
    <w:qFormat/>
  </w:style>
  <w:style w:type="table" w:styleId="932">
    <w:name w:val="普通表格"/>
    <w:next w:val="932"/>
    <w:link w:val="921"/>
    <w:uiPriority w:val="99"/>
    <w:unhideWhenUsed/>
    <w:qFormat/>
    <w:tblPr/>
  </w:style>
  <w:style w:type="paragraph" w:styleId="933">
    <w:name w:val="Default"/>
    <w:next w:val="933"/>
    <w:link w:val="921"/>
    <w:qFormat/>
    <w:pPr>
      <w:widowControl w:val="off"/>
    </w:pPr>
    <w:rPr>
      <w:rFonts w:ascii="Symbol" w:hAnsi="Symbol" w:cs="Symbol"/>
      <w:color w:val="000000"/>
      <w:sz w:val="24"/>
      <w:szCs w:val="24"/>
      <w:lang w:val="en-US" w:eastAsia="zh-CN" w:bidi="ar-SA"/>
    </w:rPr>
  </w:style>
  <w:style w:type="character" w:styleId="934">
    <w:name w:val="标题 1 字符"/>
    <w:next w:val="934"/>
    <w:link w:val="922"/>
    <w:qFormat/>
    <w:rPr>
      <w:rFonts w:ascii="宋体"/>
      <w:b/>
      <w:sz w:val="32"/>
    </w:rPr>
  </w:style>
  <w:style w:type="character" w:styleId="935">
    <w:name w:val="标题 2 字符"/>
    <w:next w:val="935"/>
    <w:link w:val="923"/>
    <w:qFormat/>
    <w:rPr>
      <w:rFonts w:ascii="Arial" w:hAnsi="Arial" w:eastAsia="黑体"/>
      <w:b/>
      <w:sz w:val="30"/>
      <w:lang w:val="en-US" w:eastAsia="zh-CN" w:bidi="ar-SA"/>
    </w:rPr>
  </w:style>
  <w:style w:type="paragraph" w:styleId="936">
    <w:name w:val="正文缩进"/>
    <w:basedOn w:val="921"/>
    <w:next w:val="921"/>
    <w:link w:val="937"/>
    <w:qFormat/>
    <w:pPr>
      <w:ind w:firstLine="420"/>
      <w:jc w:val="left"/>
    </w:pPr>
    <w:rPr>
      <w:rFonts w:ascii="宋体"/>
      <w:sz w:val="24"/>
    </w:rPr>
  </w:style>
  <w:style w:type="character" w:styleId="937">
    <w:name w:val="正文缩进 字符"/>
    <w:next w:val="937"/>
    <w:link w:val="936"/>
    <w:qFormat/>
    <w:rPr>
      <w:rFonts w:ascii="宋体" w:eastAsia="宋体"/>
      <w:sz w:val="24"/>
      <w:szCs w:val="24"/>
      <w:lang w:val="en-US" w:eastAsia="zh-CN" w:bidi="ar-SA"/>
    </w:rPr>
  </w:style>
  <w:style w:type="character" w:styleId="938">
    <w:name w:val="标题 3 字符"/>
    <w:next w:val="938"/>
    <w:link w:val="924"/>
    <w:qFormat/>
    <w:rPr>
      <w:rFonts w:ascii="宋体" w:eastAsia="宋体"/>
      <w:b/>
      <w:sz w:val="24"/>
      <w:u w:val="single"/>
      <w:lang w:val="en-US" w:eastAsia="zh-CN" w:bidi="ar-SA"/>
    </w:rPr>
  </w:style>
  <w:style w:type="character" w:styleId="939">
    <w:name w:val="标题 4 字符"/>
    <w:next w:val="939"/>
    <w:link w:val="925"/>
    <w:qFormat/>
    <w:rPr>
      <w:rFonts w:ascii="Arial" w:hAnsi="Arial" w:eastAsia="黑体"/>
      <w:b/>
      <w:sz w:val="28"/>
    </w:rPr>
  </w:style>
  <w:style w:type="character" w:styleId="940">
    <w:name w:val="标题 5 字符"/>
    <w:next w:val="940"/>
    <w:link w:val="926"/>
    <w:qFormat/>
    <w:rPr>
      <w:b/>
      <w:sz w:val="28"/>
    </w:rPr>
  </w:style>
  <w:style w:type="character" w:styleId="941">
    <w:name w:val="标题 6 字符"/>
    <w:next w:val="941"/>
    <w:link w:val="927"/>
    <w:qFormat/>
    <w:rPr>
      <w:rFonts w:ascii="Arial" w:hAnsi="Arial" w:eastAsia="黑体"/>
      <w:b/>
      <w:sz w:val="24"/>
    </w:rPr>
  </w:style>
  <w:style w:type="character" w:styleId="942">
    <w:name w:val="标题 7 字符"/>
    <w:next w:val="942"/>
    <w:link w:val="928"/>
    <w:qFormat/>
    <w:rPr>
      <w:b/>
      <w:sz w:val="24"/>
    </w:rPr>
  </w:style>
  <w:style w:type="character" w:styleId="943">
    <w:name w:val="标题 8 字符"/>
    <w:next w:val="943"/>
    <w:link w:val="929"/>
    <w:qFormat/>
    <w:rPr>
      <w:rFonts w:ascii="Arial" w:hAnsi="Arial" w:eastAsia="黑体"/>
      <w:sz w:val="24"/>
    </w:rPr>
  </w:style>
  <w:style w:type="character" w:styleId="944">
    <w:name w:val="标题 9 字符"/>
    <w:next w:val="944"/>
    <w:link w:val="930"/>
    <w:qFormat/>
    <w:rPr>
      <w:rFonts w:ascii="Arial" w:hAnsi="Arial" w:eastAsia="黑体"/>
      <w:sz w:val="21"/>
    </w:rPr>
  </w:style>
  <w:style w:type="paragraph" w:styleId="945">
    <w:name w:val="目录 7"/>
    <w:basedOn w:val="921"/>
    <w:next w:val="921"/>
    <w:link w:val="921"/>
    <w:qFormat/>
    <w:pPr>
      <w:ind w:left="2520"/>
    </w:pPr>
  </w:style>
  <w:style w:type="paragraph" w:styleId="946">
    <w:name w:val="题注"/>
    <w:basedOn w:val="921"/>
    <w:next w:val="921"/>
    <w:link w:val="921"/>
    <w:qFormat/>
    <w:pPr>
      <w:spacing w:line="480" w:lineRule="auto"/>
    </w:pPr>
    <w:rPr>
      <w:rFonts w:ascii="华文中宋" w:hAnsi="华文中宋" w:eastAsia="华文中宋"/>
      <w:sz w:val="36"/>
      <w:szCs w:val="20"/>
    </w:rPr>
  </w:style>
  <w:style w:type="paragraph" w:styleId="947">
    <w:name w:val="文档结构图"/>
    <w:basedOn w:val="921"/>
    <w:next w:val="947"/>
    <w:link w:val="948"/>
    <w:qFormat/>
    <w:pPr>
      <w:shd w:val="clear" w:color="auto" w:fill="000080"/>
    </w:pPr>
  </w:style>
  <w:style w:type="character" w:styleId="948">
    <w:name w:val="文档结构图 字符"/>
    <w:next w:val="948"/>
    <w:link w:val="947"/>
    <w:qFormat/>
    <w:rPr>
      <w:sz w:val="21"/>
      <w:szCs w:val="24"/>
      <w:shd w:val="clear" w:color="auto" w:fill="000080"/>
    </w:rPr>
  </w:style>
  <w:style w:type="paragraph" w:styleId="949">
    <w:name w:val="批注文字"/>
    <w:basedOn w:val="921"/>
    <w:next w:val="949"/>
    <w:link w:val="950"/>
    <w:uiPriority w:val="99"/>
    <w:qFormat/>
    <w:pPr>
      <w:jc w:val="left"/>
    </w:pPr>
  </w:style>
  <w:style w:type="character" w:styleId="950">
    <w:name w:val="批注文字 字符1"/>
    <w:next w:val="950"/>
    <w:link w:val="949"/>
    <w:uiPriority w:val="99"/>
    <w:qFormat/>
    <w:rPr>
      <w:sz w:val="21"/>
      <w:szCs w:val="24"/>
    </w:rPr>
  </w:style>
  <w:style w:type="paragraph" w:styleId="951">
    <w:name w:val="正文文本 3"/>
    <w:basedOn w:val="921"/>
    <w:next w:val="951"/>
    <w:link w:val="952"/>
    <w:qFormat/>
    <w:pPr>
      <w:spacing w:after="120"/>
    </w:pPr>
    <w:rPr>
      <w:sz w:val="16"/>
      <w:szCs w:val="16"/>
    </w:rPr>
  </w:style>
  <w:style w:type="character" w:styleId="952">
    <w:name w:val="正文文本 3 字符"/>
    <w:next w:val="952"/>
    <w:link w:val="951"/>
    <w:qFormat/>
    <w:rPr>
      <w:sz w:val="16"/>
      <w:szCs w:val="16"/>
    </w:rPr>
  </w:style>
  <w:style w:type="paragraph" w:styleId="953">
    <w:name w:val="正文文本"/>
    <w:basedOn w:val="921"/>
    <w:next w:val="921"/>
    <w:link w:val="954"/>
    <w:qFormat/>
    <w:pPr>
      <w:spacing w:before="120" w:line="22" w:lineRule="atLeast"/>
      <w:tabs>
        <w:tab w:val="left" w:pos="567" w:leader="none"/>
      </w:tabs>
    </w:pPr>
    <w:rPr>
      <w:rFonts w:ascii="宋体" w:hAnsi="宋体"/>
      <w:sz w:val="24"/>
    </w:rPr>
  </w:style>
  <w:style w:type="character" w:styleId="954">
    <w:name w:val="正文文本 字符"/>
    <w:next w:val="954"/>
    <w:link w:val="953"/>
    <w:qFormat/>
    <w:rPr>
      <w:rFonts w:ascii="宋体" w:hAnsi="宋体"/>
      <w:sz w:val="24"/>
      <w:szCs w:val="24"/>
    </w:rPr>
  </w:style>
  <w:style w:type="paragraph" w:styleId="955">
    <w:name w:val="正文文本缩进"/>
    <w:basedOn w:val="921"/>
    <w:next w:val="921"/>
    <w:link w:val="956"/>
    <w:qFormat/>
    <w:pPr>
      <w:ind w:firstLine="570"/>
      <w:spacing w:line="360" w:lineRule="auto"/>
    </w:pPr>
    <w:rPr>
      <w:sz w:val="24"/>
    </w:rPr>
  </w:style>
  <w:style w:type="character" w:styleId="956">
    <w:name w:val="正文文本缩进 字符"/>
    <w:next w:val="956"/>
    <w:link w:val="955"/>
    <w:qFormat/>
    <w:rPr>
      <w:rFonts w:eastAsia="宋体"/>
      <w:sz w:val="24"/>
      <w:szCs w:val="24"/>
      <w:lang w:val="en-US" w:eastAsia="zh-CN" w:bidi="ar-SA"/>
    </w:rPr>
  </w:style>
  <w:style w:type="paragraph" w:styleId="957">
    <w:name w:val="列表 2"/>
    <w:basedOn w:val="921"/>
    <w:next w:val="957"/>
    <w:link w:val="921"/>
    <w:qFormat/>
    <w:pPr>
      <w:ind w:left="100" w:hanging="200"/>
    </w:pPr>
  </w:style>
  <w:style w:type="paragraph" w:styleId="958">
    <w:name w:val="文本块"/>
    <w:basedOn w:val="921"/>
    <w:next w:val="958"/>
    <w:link w:val="921"/>
    <w:qFormat/>
    <w:pPr>
      <w:ind w:left="480" w:right="-341" w:firstLine="513"/>
      <w:widowControl/>
    </w:pPr>
    <w:rPr>
      <w:sz w:val="24"/>
      <w:szCs w:val="20"/>
    </w:rPr>
  </w:style>
  <w:style w:type="paragraph" w:styleId="959">
    <w:name w:val="目录 5"/>
    <w:basedOn w:val="921"/>
    <w:next w:val="921"/>
    <w:link w:val="921"/>
    <w:qFormat/>
    <w:pPr>
      <w:ind w:left="1680"/>
    </w:pPr>
  </w:style>
  <w:style w:type="paragraph" w:styleId="960">
    <w:name w:val="目录 3"/>
    <w:basedOn w:val="921"/>
    <w:next w:val="921"/>
    <w:link w:val="921"/>
    <w:uiPriority w:val="39"/>
    <w:qFormat/>
    <w:pPr>
      <w:ind w:left="840"/>
    </w:pPr>
  </w:style>
  <w:style w:type="paragraph" w:styleId="961">
    <w:name w:val="纯文本"/>
    <w:basedOn w:val="921"/>
    <w:next w:val="936"/>
    <w:link w:val="962"/>
    <w:qFormat/>
    <w:rPr>
      <w:rFonts w:hint="eastAsia" w:ascii="宋体" w:hAnsi="Courier New"/>
      <w:szCs w:val="20"/>
    </w:rPr>
  </w:style>
  <w:style w:type="character" w:styleId="962">
    <w:name w:val="纯文本 字符2"/>
    <w:next w:val="962"/>
    <w:link w:val="961"/>
    <w:qFormat/>
    <w:rPr>
      <w:rFonts w:hint="eastAsia" w:ascii="宋体" w:hAnsi="Courier New" w:eastAsia="宋体" w:cs="宋体"/>
      <w:sz w:val="21"/>
    </w:rPr>
  </w:style>
  <w:style w:type="paragraph" w:styleId="963">
    <w:name w:val="目录 8"/>
    <w:basedOn w:val="921"/>
    <w:next w:val="921"/>
    <w:link w:val="921"/>
    <w:qFormat/>
    <w:pPr>
      <w:ind w:left="2940"/>
    </w:pPr>
  </w:style>
  <w:style w:type="paragraph" w:styleId="964">
    <w:name w:val="日期"/>
    <w:basedOn w:val="921"/>
    <w:next w:val="921"/>
    <w:link w:val="965"/>
    <w:qFormat/>
    <w:pPr>
      <w:ind w:left="100"/>
    </w:pPr>
    <w:rPr>
      <w:rFonts w:ascii="仿宋_GB2312" w:hAnsi="宋体" w:eastAsia="仿宋_GB2312"/>
      <w:color w:val="000000"/>
      <w:sz w:val="24"/>
    </w:rPr>
  </w:style>
  <w:style w:type="character" w:styleId="965">
    <w:name w:val="日期 字符"/>
    <w:next w:val="965"/>
    <w:link w:val="964"/>
    <w:qFormat/>
    <w:rPr>
      <w:rFonts w:ascii="仿宋_GB2312" w:hAnsi="宋体" w:eastAsia="仿宋_GB2312"/>
      <w:color w:val="000000"/>
      <w:sz w:val="24"/>
      <w:szCs w:val="24"/>
    </w:rPr>
  </w:style>
  <w:style w:type="paragraph" w:styleId="966">
    <w:name w:val="正文文本缩进 2"/>
    <w:basedOn w:val="921"/>
    <w:next w:val="966"/>
    <w:link w:val="967"/>
    <w:qFormat/>
    <w:pPr>
      <w:ind w:firstLine="480"/>
    </w:pPr>
    <w:rPr>
      <w:rFonts w:ascii="仿宋_GB2312" w:eastAsia="仿宋_GB2312"/>
      <w:sz w:val="24"/>
    </w:rPr>
  </w:style>
  <w:style w:type="character" w:styleId="967">
    <w:name w:val="正文文本缩进 2 字符"/>
    <w:next w:val="967"/>
    <w:link w:val="966"/>
    <w:qFormat/>
    <w:rPr>
      <w:rFonts w:ascii="仿宋_GB2312" w:eastAsia="仿宋_GB2312"/>
      <w:sz w:val="24"/>
      <w:szCs w:val="24"/>
    </w:rPr>
  </w:style>
  <w:style w:type="paragraph" w:styleId="968">
    <w:name w:val="批注框文本"/>
    <w:basedOn w:val="921"/>
    <w:next w:val="968"/>
    <w:link w:val="969"/>
    <w:qFormat/>
    <w:rPr>
      <w:sz w:val="18"/>
      <w:szCs w:val="18"/>
    </w:rPr>
  </w:style>
  <w:style w:type="character" w:styleId="969">
    <w:name w:val="批注框文本 字符"/>
    <w:next w:val="969"/>
    <w:link w:val="968"/>
    <w:qFormat/>
    <w:rPr>
      <w:sz w:val="18"/>
      <w:szCs w:val="18"/>
    </w:rPr>
  </w:style>
  <w:style w:type="paragraph" w:styleId="970">
    <w:name w:val="页脚"/>
    <w:basedOn w:val="921"/>
    <w:next w:val="970"/>
    <w:link w:val="971"/>
    <w:uiPriority w:val="99"/>
    <w:qFormat/>
    <w:pPr>
      <w:jc w:val="left"/>
      <w:tabs>
        <w:tab w:val="center" w:pos="4153" w:leader="none"/>
        <w:tab w:val="right" w:pos="8306" w:leader="none"/>
      </w:tabs>
    </w:pPr>
    <w:rPr>
      <w:rFonts w:ascii="宋体"/>
      <w:sz w:val="18"/>
      <w:szCs w:val="20"/>
    </w:rPr>
  </w:style>
  <w:style w:type="character" w:styleId="971">
    <w:name w:val="页脚 字符"/>
    <w:next w:val="971"/>
    <w:link w:val="970"/>
    <w:uiPriority w:val="99"/>
    <w:qFormat/>
    <w:rPr>
      <w:rFonts w:ascii="宋体" w:eastAsia="宋体"/>
      <w:sz w:val="18"/>
      <w:lang w:val="en-US" w:eastAsia="zh-CN" w:bidi="ar-SA"/>
    </w:rPr>
  </w:style>
  <w:style w:type="paragraph" w:styleId="972">
    <w:name w:val="寄信人地址"/>
    <w:basedOn w:val="921"/>
    <w:next w:val="972"/>
    <w:link w:val="921"/>
    <w:qFormat/>
    <w:rPr>
      <w:rFonts w:ascii="Arial" w:hAnsi="Arial"/>
    </w:rPr>
  </w:style>
  <w:style w:type="paragraph" w:styleId="973">
    <w:name w:val="页眉"/>
    <w:basedOn w:val="921"/>
    <w:next w:val="973"/>
    <w:link w:val="974"/>
    <w:qFormat/>
    <w:pPr>
      <w:jc w:val="center"/>
      <w:tabs>
        <w:tab w:val="center" w:pos="4153" w:leader="none"/>
        <w:tab w:val="right" w:pos="8306" w:leader="none"/>
      </w:tabs>
    </w:pPr>
    <w:rPr>
      <w:sz w:val="18"/>
      <w:szCs w:val="18"/>
    </w:rPr>
  </w:style>
  <w:style w:type="character" w:styleId="974">
    <w:name w:val="页眉 字符"/>
    <w:next w:val="974"/>
    <w:link w:val="973"/>
    <w:qFormat/>
    <w:rPr>
      <w:sz w:val="18"/>
      <w:szCs w:val="18"/>
    </w:rPr>
  </w:style>
  <w:style w:type="paragraph" w:styleId="975">
    <w:name w:val="目录 1"/>
    <w:basedOn w:val="921"/>
    <w:next w:val="921"/>
    <w:link w:val="921"/>
    <w:uiPriority w:val="39"/>
    <w:qFormat/>
    <w:pPr>
      <w:spacing w:line="300" w:lineRule="auto"/>
      <w:tabs>
        <w:tab w:val="left" w:pos="1050" w:leader="none"/>
        <w:tab w:val="right" w:pos="8937" w:leader="dot"/>
      </w:tabs>
    </w:pPr>
    <w:rPr>
      <w:rFonts w:ascii="宋体" w:hAnsi="宋体"/>
      <w:b/>
      <w:sz w:val="24"/>
    </w:rPr>
  </w:style>
  <w:style w:type="paragraph" w:styleId="976">
    <w:name w:val="目录 4"/>
    <w:basedOn w:val="921"/>
    <w:next w:val="921"/>
    <w:link w:val="921"/>
    <w:qFormat/>
    <w:pPr>
      <w:ind w:left="1260"/>
    </w:pPr>
  </w:style>
  <w:style w:type="paragraph" w:styleId="977">
    <w:name w:val="目录 6"/>
    <w:basedOn w:val="921"/>
    <w:next w:val="921"/>
    <w:link w:val="921"/>
    <w:qFormat/>
    <w:pPr>
      <w:ind w:left="2100"/>
    </w:pPr>
  </w:style>
  <w:style w:type="paragraph" w:styleId="978">
    <w:name w:val="正文文本缩进 3"/>
    <w:basedOn w:val="921"/>
    <w:next w:val="978"/>
    <w:link w:val="979"/>
    <w:qFormat/>
    <w:pPr>
      <w:ind w:left="720" w:firstLine="480"/>
      <w:jc w:val="left"/>
      <w:spacing w:before="120" w:line="22" w:lineRule="atLeast"/>
    </w:pPr>
    <w:rPr>
      <w:rFonts w:ascii="宋体"/>
      <w:sz w:val="24"/>
      <w:szCs w:val="20"/>
    </w:rPr>
  </w:style>
  <w:style w:type="character" w:styleId="979">
    <w:name w:val="正文文本缩进 3 字符"/>
    <w:next w:val="979"/>
    <w:link w:val="978"/>
    <w:qFormat/>
    <w:rPr>
      <w:rFonts w:ascii="宋体"/>
      <w:sz w:val="24"/>
    </w:rPr>
  </w:style>
  <w:style w:type="paragraph" w:styleId="980">
    <w:name w:val="目录 2"/>
    <w:basedOn w:val="921"/>
    <w:next w:val="921"/>
    <w:link w:val="921"/>
    <w:uiPriority w:val="39"/>
    <w:qFormat/>
    <w:pPr>
      <w:ind w:left="420"/>
      <w:spacing w:line="312" w:lineRule="auto"/>
      <w:tabs>
        <w:tab w:val="right" w:pos="8937" w:leader="dot"/>
      </w:tabs>
    </w:pPr>
  </w:style>
  <w:style w:type="paragraph" w:styleId="981">
    <w:name w:val="目录 9"/>
    <w:basedOn w:val="921"/>
    <w:next w:val="921"/>
    <w:link w:val="921"/>
    <w:qFormat/>
    <w:pPr>
      <w:ind w:left="3360"/>
    </w:pPr>
  </w:style>
  <w:style w:type="paragraph" w:styleId="982">
    <w:name w:val="HTML 预设格式"/>
    <w:basedOn w:val="921"/>
    <w:next w:val="982"/>
    <w:link w:val="9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3">
    <w:name w:val="HTML 预设格式 字符"/>
    <w:next w:val="983"/>
    <w:link w:val="982"/>
    <w:qFormat/>
    <w:rPr>
      <w:rFonts w:ascii="宋体" w:hAnsi="宋体" w:cs="宋体"/>
      <w:sz w:val="24"/>
      <w:szCs w:val="24"/>
    </w:rPr>
  </w:style>
  <w:style w:type="paragraph" w:styleId="984">
    <w:name w:val="普通(网站)"/>
    <w:basedOn w:val="921"/>
    <w:next w:val="984"/>
    <w:link w:val="921"/>
    <w:uiPriority w:val="99"/>
    <w:unhideWhenUsed/>
    <w:qFormat/>
    <w:pPr>
      <w:jc w:val="left"/>
      <w:spacing w:before="100" w:beforeAutospacing="1" w:after="100" w:afterAutospacing="1"/>
      <w:widowControl/>
    </w:pPr>
    <w:rPr>
      <w:rFonts w:ascii="宋体" w:hAnsi="宋体" w:cs="宋体"/>
      <w:sz w:val="24"/>
    </w:rPr>
  </w:style>
  <w:style w:type="paragraph" w:styleId="985">
    <w:name w:val="索引 1"/>
    <w:basedOn w:val="921"/>
    <w:next w:val="921"/>
    <w:link w:val="921"/>
    <w:qFormat/>
    <w:rPr>
      <w:szCs w:val="20"/>
    </w:rPr>
  </w:style>
  <w:style w:type="paragraph" w:styleId="986">
    <w:name w:val="标题"/>
    <w:basedOn w:val="921"/>
    <w:next w:val="986"/>
    <w:link w:val="987"/>
    <w:qFormat/>
    <w:pPr>
      <w:jc w:val="center"/>
      <w:outlineLvl w:val="0"/>
    </w:pPr>
    <w:rPr>
      <w:b/>
      <w:sz w:val="32"/>
      <w:szCs w:val="20"/>
    </w:rPr>
  </w:style>
  <w:style w:type="character" w:styleId="987">
    <w:name w:val="标题 字符"/>
    <w:next w:val="987"/>
    <w:link w:val="986"/>
    <w:qFormat/>
    <w:rPr>
      <w:b/>
      <w:sz w:val="32"/>
    </w:rPr>
  </w:style>
  <w:style w:type="paragraph" w:styleId="988">
    <w:name w:val="批注主题"/>
    <w:basedOn w:val="949"/>
    <w:next w:val="949"/>
    <w:link w:val="989"/>
    <w:qFormat/>
    <w:rPr>
      <w:b/>
      <w:bCs/>
      <w:lang w:val="en-US" w:eastAsia="zh-CN"/>
    </w:rPr>
  </w:style>
  <w:style w:type="character" w:styleId="989">
    <w:name w:val="批注主题 字符"/>
    <w:next w:val="989"/>
    <w:link w:val="988"/>
    <w:qFormat/>
    <w:rPr>
      <w:rFonts w:ascii="Times New Roman" w:hAnsi="Times New Roman" w:eastAsia="宋体" w:cs="Times New Roman"/>
      <w:b/>
      <w:bCs/>
      <w:sz w:val="21"/>
      <w:szCs w:val="24"/>
      <w:lang w:val="en-US" w:eastAsia="zh-CN" w:bidi="ar-SA"/>
    </w:rPr>
  </w:style>
  <w:style w:type="paragraph" w:styleId="990">
    <w:name w:val="正文首行缩进"/>
    <w:basedOn w:val="953"/>
    <w:next w:val="921"/>
    <w:link w:val="921"/>
    <w:uiPriority w:val="99"/>
    <w:unhideWhenUsed/>
    <w:qFormat/>
    <w:pPr>
      <w:ind w:firstLine="420"/>
      <w:tabs>
        <w:tab w:val="left" w:pos="567" w:leader="none"/>
      </w:tabs>
    </w:pPr>
    <w:rPr>
      <w:rFonts w:ascii="Times New Roman" w:hAnsi="Times New Roman"/>
      <w:sz w:val="21"/>
    </w:rPr>
  </w:style>
  <w:style w:type="paragraph" w:styleId="991">
    <w:name w:val="正文首行缩进 2"/>
    <w:basedOn w:val="955"/>
    <w:next w:val="921"/>
    <w:link w:val="992"/>
    <w:qFormat/>
    <w:pPr>
      <w:ind w:left="420" w:firstLine="420"/>
      <w:spacing w:after="120" w:line="480" w:lineRule="exact"/>
    </w:pPr>
  </w:style>
  <w:style w:type="character" w:styleId="992">
    <w:name w:val="正文文本首行缩进 2 字符"/>
    <w:next w:val="992"/>
    <w:link w:val="991"/>
    <w:qFormat/>
    <w:rPr>
      <w:rFonts w:eastAsia="宋体"/>
      <w:sz w:val="24"/>
      <w:szCs w:val="24"/>
      <w:lang w:val="en-US" w:eastAsia="zh-CN" w:bidi="ar-SA"/>
    </w:rPr>
  </w:style>
  <w:style w:type="table" w:styleId="993">
    <w:name w:val="网格型"/>
    <w:basedOn w:val="932"/>
    <w:next w:val="993"/>
    <w:link w:val="921"/>
    <w:uiPriority w:val="39"/>
    <w:qFormat/>
    <w:tblPr/>
  </w:style>
  <w:style w:type="table" w:styleId="994">
    <w:name w:val="中等深浅网格 1 - 强调文字颜色 2"/>
    <w:basedOn w:val="932"/>
    <w:next w:val="994"/>
    <w:link w:val="921"/>
    <w:qFormat/>
    <w:rPr>
      <w:sz w:val="21"/>
      <w:szCs w:val="24"/>
    </w:rPr>
    <w:tblPr/>
  </w:style>
  <w:style w:type="character" w:styleId="995">
    <w:name w:val="要点"/>
    <w:next w:val="995"/>
    <w:link w:val="921"/>
    <w:qFormat/>
    <w:rPr>
      <w:b/>
      <w:bCs/>
    </w:rPr>
  </w:style>
  <w:style w:type="character" w:styleId="996">
    <w:name w:val="页码"/>
    <w:next w:val="996"/>
    <w:link w:val="921"/>
    <w:qFormat/>
  </w:style>
  <w:style w:type="character" w:styleId="997">
    <w:name w:val="已访问的超链接"/>
    <w:next w:val="997"/>
    <w:link w:val="921"/>
    <w:qFormat/>
    <w:rPr>
      <w:color w:val="800080"/>
      <w:u w:val="single"/>
    </w:rPr>
  </w:style>
  <w:style w:type="character" w:styleId="998">
    <w:name w:val="强调"/>
    <w:next w:val="998"/>
    <w:link w:val="921"/>
    <w:qFormat/>
    <w:rPr>
      <w:color w:val="cc0033"/>
    </w:rPr>
  </w:style>
  <w:style w:type="character" w:styleId="999">
    <w:name w:val="超链接"/>
    <w:next w:val="999"/>
    <w:link w:val="921"/>
    <w:uiPriority w:val="99"/>
    <w:qFormat/>
    <w:rPr>
      <w:color w:val="0000ff"/>
      <w:u w:val="single"/>
    </w:rPr>
  </w:style>
  <w:style w:type="character" w:styleId="1000">
    <w:name w:val="批注引用"/>
    <w:next w:val="1000"/>
    <w:link w:val="921"/>
    <w:uiPriority w:val="99"/>
    <w:qFormat/>
    <w:rPr>
      <w:sz w:val="21"/>
      <w:szCs w:val="21"/>
    </w:rPr>
  </w:style>
  <w:style w:type="character" w:styleId="1001">
    <w:name w:val="HTML 引文"/>
    <w:next w:val="1001"/>
    <w:link w:val="921"/>
    <w:qFormat/>
    <w:rPr>
      <w:i/>
      <w:iCs/>
    </w:rPr>
  </w:style>
  <w:style w:type="paragraph" w:styleId="1002">
    <w:name w:val="正文文本1"/>
    <w:basedOn w:val="921"/>
    <w:next w:val="921"/>
    <w:link w:val="921"/>
    <w:qFormat/>
    <w:pPr>
      <w:spacing w:before="120" w:line="22" w:lineRule="atLeast"/>
      <w:tabs>
        <w:tab w:val="left" w:pos="567" w:leader="none"/>
      </w:tabs>
    </w:pPr>
    <w:rPr>
      <w:rFonts w:ascii="宋体" w:hAnsi="宋体"/>
      <w:sz w:val="24"/>
    </w:rPr>
  </w:style>
  <w:style w:type="paragraph" w:styleId="1003">
    <w:name w:val="段"/>
    <w:next w:val="921"/>
    <w:link w:val="921"/>
    <w:unhideWhenUsed/>
    <w:qFormat/>
    <w:pPr>
      <w:ind w:firstLine="200"/>
      <w:jc w:val="both"/>
      <w:spacing w:line="360" w:lineRule="auto"/>
    </w:pPr>
    <w:rPr>
      <w:rFonts w:hint="eastAsia" w:ascii="宋体"/>
      <w:sz w:val="24"/>
      <w:lang w:val="en-US" w:eastAsia="zh-CN" w:bidi="ar-SA"/>
    </w:rPr>
  </w:style>
  <w:style w:type="character" w:styleId="1004">
    <w:name w:val="批注文字 字符"/>
    <w:next w:val="1004"/>
    <w:link w:val="921"/>
    <w:uiPriority w:val="99"/>
    <w:qFormat/>
    <w:rPr>
      <w:rFonts w:ascii="Times New Roman" w:hAnsi="Times New Roman" w:eastAsia="宋体" w:cs="Times New Roman"/>
      <w:sz w:val="24"/>
      <w:lang w:val="en-US" w:eastAsia="zh-CN" w:bidi="ar-SA"/>
    </w:rPr>
  </w:style>
  <w:style w:type="character" w:styleId="1005">
    <w:name w:val="c21"/>
    <w:next w:val="1005"/>
    <w:link w:val="921"/>
    <w:qFormat/>
    <w:rPr>
      <w:rFonts w:ascii="ˎ̥" w:hAnsi="ˎ̥"/>
      <w:color w:val="000000"/>
      <w:sz w:val="20"/>
      <w:szCs w:val="20"/>
      <w:u w:val="none"/>
    </w:rPr>
  </w:style>
  <w:style w:type="character" w:styleId="1006">
    <w:name w:val="title4"/>
    <w:next w:val="1006"/>
    <w:link w:val="921"/>
    <w:qFormat/>
    <w:rPr>
      <w:b/>
      <w:bCs/>
      <w:color w:val="1d87b3"/>
      <w:sz w:val="15"/>
      <w:szCs w:val="15"/>
    </w:rPr>
  </w:style>
  <w:style w:type="character" w:styleId="1007">
    <w:name w:val="标题 2 Char Char"/>
    <w:next w:val="1007"/>
    <w:link w:val="921"/>
    <w:qFormat/>
    <w:rPr>
      <w:rFonts w:ascii="Arial" w:hAnsi="Arial" w:eastAsia="黑体"/>
      <w:b/>
      <w:bCs/>
      <w:sz w:val="32"/>
      <w:szCs w:val="32"/>
      <w:lang w:val="en-US" w:eastAsia="zh-CN" w:bidi="ar-SA"/>
    </w:rPr>
  </w:style>
  <w:style w:type="character" w:styleId="1008">
    <w:name w:val="black1"/>
    <w:next w:val="1008"/>
    <w:link w:val="921"/>
    <w:qFormat/>
    <w:rPr>
      <w:color w:val="000000"/>
    </w:rPr>
  </w:style>
  <w:style w:type="character" w:styleId="1009">
    <w:name w:val="street-address"/>
    <w:next w:val="1009"/>
    <w:link w:val="921"/>
    <w:qFormat/>
  </w:style>
  <w:style w:type="character" w:styleId="1010">
    <w:name w:val="locality"/>
    <w:next w:val="1010"/>
    <w:link w:val="921"/>
    <w:qFormat/>
  </w:style>
  <w:style w:type="character" w:styleId="1011">
    <w:name w:val="正文文本缩进 Char1"/>
    <w:next w:val="1011"/>
    <w:link w:val="1012"/>
    <w:qFormat/>
    <w:rPr>
      <w:rFonts w:ascii="宋体" w:hAnsi="宋体" w:eastAsia="宋体"/>
      <w:sz w:val="24"/>
      <w:szCs w:val="24"/>
      <w:lang w:bidi="ar-SA"/>
    </w:rPr>
  </w:style>
  <w:style w:type="paragraph" w:styleId="1012">
    <w:name w:val="正文文本缩进1"/>
    <w:basedOn w:val="921"/>
    <w:next w:val="1012"/>
    <w:link w:val="1011"/>
    <w:qFormat/>
    <w:pPr>
      <w:ind w:firstLine="480"/>
      <w:spacing w:line="480" w:lineRule="exact"/>
    </w:pPr>
    <w:rPr>
      <w:rFonts w:ascii="宋体" w:hAnsi="宋体"/>
      <w:sz w:val="24"/>
    </w:rPr>
  </w:style>
  <w:style w:type="character" w:styleId="1013">
    <w:name w:val="Char Char11"/>
    <w:next w:val="1013"/>
    <w:link w:val="921"/>
    <w:qFormat/>
    <w:rPr>
      <w:rFonts w:ascii="宋体" w:eastAsia="宋体"/>
      <w:b/>
      <w:sz w:val="24"/>
      <w:u w:val="single"/>
      <w:lang w:val="en-US" w:eastAsia="zh-CN" w:bidi="ar-SA"/>
    </w:rPr>
  </w:style>
  <w:style w:type="character" w:styleId="1014">
    <w:name w:val="txt"/>
    <w:next w:val="1014"/>
    <w:link w:val="921"/>
    <w:qFormat/>
  </w:style>
  <w:style w:type="character" w:styleId="1015">
    <w:name w:val="正文缩进 Char Char"/>
    <w:next w:val="1015"/>
    <w:link w:val="1016"/>
    <w:qFormat/>
    <w:rPr>
      <w:rFonts w:ascii="宋体" w:eastAsia="宋体"/>
      <w:color w:val="000000"/>
      <w:sz w:val="28"/>
      <w:lang w:bidi="ar-SA"/>
    </w:rPr>
  </w:style>
  <w:style w:type="paragraph" w:styleId="1016">
    <w:name w:val="正文缩进1"/>
    <w:basedOn w:val="921"/>
    <w:next w:val="1016"/>
    <w:link w:val="1015"/>
    <w:qFormat/>
    <w:pPr>
      <w:ind w:firstLine="567"/>
      <w:spacing w:line="480" w:lineRule="exact"/>
      <w:widowControl/>
    </w:pPr>
    <w:rPr>
      <w:rFonts w:ascii="宋体"/>
      <w:color w:val="000000"/>
      <w:sz w:val="28"/>
      <w:szCs w:val="20"/>
    </w:rPr>
  </w:style>
  <w:style w:type="character" w:styleId="1017">
    <w:name w:val="普通文字1 Char1"/>
    <w:next w:val="1017"/>
    <w:link w:val="921"/>
    <w:qFormat/>
    <w:rPr>
      <w:rFonts w:ascii="宋体" w:hAnsi="Courier New" w:eastAsia="宋体"/>
      <w:sz w:val="21"/>
      <w:lang w:val="en-US" w:eastAsia="zh-CN" w:bidi="ar-SA"/>
    </w:rPr>
  </w:style>
  <w:style w:type="character" w:styleId="1018">
    <w:name w:val="chanpin1"/>
    <w:next w:val="1018"/>
    <w:link w:val="921"/>
    <w:qFormat/>
    <w:rPr>
      <w:rFonts w:ascii="ˎ̥" w:hAnsi="ˎ̥"/>
      <w:color w:val="000000"/>
      <w:sz w:val="20"/>
      <w:szCs w:val="20"/>
      <w:u w:val="none"/>
    </w:rPr>
  </w:style>
  <w:style w:type="character" w:styleId="1019">
    <w:name w:val="列表段落 字符"/>
    <w:next w:val="1019"/>
    <w:link w:val="1020"/>
    <w:uiPriority w:val="34"/>
    <w:qFormat/>
    <w:rPr>
      <w:rFonts w:ascii="Calibri" w:hAnsi="Calibri" w:eastAsia="宋体"/>
      <w:sz w:val="21"/>
      <w:szCs w:val="22"/>
      <w:lang w:val="en-US" w:eastAsia="zh-CN" w:bidi="ar-SA"/>
    </w:rPr>
  </w:style>
  <w:style w:type="paragraph" w:styleId="1020">
    <w:name w:val="列表段落"/>
    <w:basedOn w:val="921"/>
    <w:next w:val="1020"/>
    <w:link w:val="1019"/>
    <w:uiPriority w:val="34"/>
    <w:qFormat/>
    <w:pPr>
      <w:ind w:firstLine="420"/>
    </w:pPr>
    <w:rPr>
      <w:rFonts w:ascii="Calibri" w:hAnsi="Calibri"/>
      <w:szCs w:val="22"/>
    </w:rPr>
  </w:style>
  <w:style w:type="character" w:styleId="1021">
    <w:name w:val="标题 3 Char Char"/>
    <w:next w:val="1021"/>
    <w:link w:val="921"/>
    <w:qFormat/>
    <w:rPr>
      <w:rFonts w:eastAsia="宋体"/>
      <w:b/>
      <w:bCs/>
      <w:sz w:val="32"/>
      <w:szCs w:val="32"/>
      <w:lang w:val="en-US" w:eastAsia="zh-CN" w:bidi="ar-SA"/>
    </w:rPr>
  </w:style>
  <w:style w:type="character" w:styleId="1022">
    <w:name w:val="段1 Char"/>
    <w:next w:val="1022"/>
    <w:link w:val="921"/>
    <w:qFormat/>
    <w:rPr>
      <w:rFonts w:ascii="宋体" w:eastAsia="宋体"/>
      <w:sz w:val="24"/>
      <w:lang w:val="en-US" w:eastAsia="zh-CN" w:bidi="ar-SA"/>
    </w:rPr>
  </w:style>
  <w:style w:type="character" w:styleId="1023">
    <w:name w:val="chanpin拷贝"/>
    <w:next w:val="1023"/>
    <w:link w:val="921"/>
    <w:qFormat/>
  </w:style>
  <w:style w:type="character" w:styleId="1024">
    <w:name w:val="纯文本 Char1"/>
    <w:next w:val="1024"/>
    <w:link w:val="921"/>
    <w:qFormat/>
    <w:rPr>
      <w:rFonts w:ascii="宋体" w:hAnsi="Courier New" w:eastAsia="宋体"/>
      <w:sz w:val="21"/>
      <w:lang w:val="en-US" w:eastAsia="zh-CN" w:bidi="ar-SA"/>
    </w:rPr>
  </w:style>
  <w:style w:type="character" w:styleId="1025">
    <w:name w:val="apple-style-span"/>
    <w:next w:val="1025"/>
    <w:link w:val="921"/>
    <w:qFormat/>
    <w:rPr>
      <w:rFonts w:cs="Times New Roman"/>
    </w:rPr>
  </w:style>
  <w:style w:type="paragraph" w:styleId="1026">
    <w:name w:val="二级条标题"/>
    <w:basedOn w:val="1027"/>
    <w:next w:val="921"/>
    <w:link w:val="921"/>
    <w:qFormat/>
    <w:pPr>
      <w:numPr>
        <w:ilvl w:val="0"/>
        <w:numId w:val="0"/>
      </w:numPr>
      <w:ind w:hanging="840"/>
      <w:tabs>
        <w:tab w:val="left" w:pos="360" w:leader="none"/>
        <w:tab w:val="left" w:pos="840" w:leader="none"/>
      </w:tabs>
      <w:outlineLvl w:val="2"/>
    </w:pPr>
    <w:rPr>
      <w:rFonts w:ascii="宋体" w:eastAsia="宋体"/>
      <w:b w:val="0"/>
    </w:rPr>
  </w:style>
  <w:style w:type="paragraph" w:styleId="1027">
    <w:name w:val="一级条标题"/>
    <w:basedOn w:val="1028"/>
    <w:next w:val="921"/>
    <w:link w:val="921"/>
    <w:qFormat/>
    <w:pPr>
      <w:numPr>
        <w:ilvl w:val="1"/>
      </w:numPr>
      <w:ind w:left="0" w:hanging="840"/>
      <w:tabs>
        <w:tab w:val="left" w:pos="360" w:leader="none"/>
        <w:tab w:val="left" w:pos="840" w:leader="none"/>
      </w:tabs>
      <w:outlineLvl w:val="1"/>
    </w:pPr>
  </w:style>
  <w:style w:type="paragraph" w:styleId="1028">
    <w:name w:val="章标题"/>
    <w:next w:val="921"/>
    <w:link w:val="92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29">
    <w:name w:val="font7"/>
    <w:basedOn w:val="921"/>
    <w:next w:val="1029"/>
    <w:link w:val="921"/>
    <w:qFormat/>
    <w:pPr>
      <w:jc w:val="left"/>
      <w:spacing w:before="100" w:beforeAutospacing="1" w:after="100" w:afterAutospacing="1"/>
      <w:widowControl/>
    </w:pPr>
    <w:rPr>
      <w:rFonts w:eastAsia="Arial Unicode MS"/>
      <w:b/>
      <w:bCs/>
      <w:color w:val="000000"/>
      <w:sz w:val="20"/>
      <w:szCs w:val="20"/>
    </w:rPr>
  </w:style>
  <w:style w:type="paragraph" w:styleId="1030">
    <w:name w:val="字元 字元"/>
    <w:basedOn w:val="921"/>
    <w:next w:val="1030"/>
    <w:link w:val="921"/>
    <w:qFormat/>
    <w:rPr>
      <w:rFonts w:ascii="Tahoma" w:hAnsi="Tahoma"/>
      <w:sz w:val="24"/>
      <w:szCs w:val="20"/>
    </w:rPr>
  </w:style>
  <w:style w:type="paragraph" w:styleId="1031">
    <w:name w:val="Char3 Char Char Char"/>
    <w:basedOn w:val="921"/>
    <w:next w:val="1031"/>
    <w:link w:val="921"/>
    <w:qFormat/>
    <w:rPr>
      <w:rFonts w:ascii="Tahoma" w:hAnsi="Tahoma"/>
      <w:sz w:val="24"/>
      <w:szCs w:val="20"/>
    </w:rPr>
  </w:style>
  <w:style w:type="paragraph" w:styleId="1032">
    <w:name w:val="font6"/>
    <w:basedOn w:val="921"/>
    <w:next w:val="1032"/>
    <w:link w:val="921"/>
    <w:qFormat/>
    <w:pPr>
      <w:jc w:val="left"/>
      <w:spacing w:before="100" w:beforeAutospacing="1" w:after="100" w:afterAutospacing="1"/>
      <w:widowControl/>
    </w:pPr>
    <w:rPr>
      <w:rFonts w:ascii="宋体" w:hAnsi="宋体" w:cs="宋体"/>
      <w:sz w:val="20"/>
      <w:szCs w:val="20"/>
    </w:rPr>
  </w:style>
  <w:style w:type="paragraph" w:styleId="1033">
    <w:name w:val="项目编号2"/>
    <w:basedOn w:val="1034"/>
    <w:next w:val="1033"/>
    <w:link w:val="921"/>
    <w:qFormat/>
    <w:pPr>
      <w:numPr>
        <w:numId w:val="3"/>
      </w:numPr>
    </w:pPr>
  </w:style>
  <w:style w:type="paragraph" w:styleId="1034">
    <w:name w:val="项目编号1"/>
    <w:basedOn w:val="921"/>
    <w:next w:val="1034"/>
    <w:link w:val="921"/>
    <w:qFormat/>
    <w:pPr>
      <w:numPr>
        <w:ilvl w:val="0"/>
        <w:numId w:val="2"/>
      </w:numPr>
      <w:spacing w:before="100" w:beforeAutospacing="1" w:after="100" w:afterAutospacing="1" w:line="360" w:lineRule="auto"/>
    </w:pPr>
    <w:rPr>
      <w:sz w:val="24"/>
    </w:rPr>
  </w:style>
  <w:style w:type="paragraph" w:styleId="1035">
    <w:name w:val="图中文字"/>
    <w:basedOn w:val="921"/>
    <w:next w:val="1035"/>
    <w:link w:val="921"/>
    <w:qFormat/>
    <w:pPr>
      <w:jc w:val="center"/>
      <w:spacing w:line="0" w:lineRule="atLeast"/>
    </w:pPr>
    <w:rPr>
      <w:sz w:val="24"/>
      <w:szCs w:val="20"/>
    </w:rPr>
  </w:style>
  <w:style w:type="paragraph" w:styleId="1036">
    <w:name w:val="xl46"/>
    <w:basedOn w:val="921"/>
    <w:next w:val="1036"/>
    <w:link w:val="92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7">
    <w:name w:val="xl25"/>
    <w:basedOn w:val="921"/>
    <w:next w:val="1037"/>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8">
    <w:name w:val="Char2"/>
    <w:basedOn w:val="921"/>
    <w:next w:val="1038"/>
    <w:link w:val="921"/>
    <w:qFormat/>
    <w:rPr>
      <w:rFonts w:ascii="Tahoma" w:hAnsi="Tahoma"/>
      <w:sz w:val="24"/>
      <w:szCs w:val="20"/>
    </w:rPr>
  </w:style>
  <w:style w:type="paragraph" w:styleId="1039">
    <w:name w:val="xl35"/>
    <w:basedOn w:val="921"/>
    <w:next w:val="1039"/>
    <w:link w:val="9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0">
    <w:name w:val="xl40"/>
    <w:basedOn w:val="921"/>
    <w:next w:val="1040"/>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name w:val="xl52"/>
    <w:basedOn w:val="921"/>
    <w:next w:val="1041"/>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2">
    <w:name w:val="xl43"/>
    <w:basedOn w:val="921"/>
    <w:next w:val="1042"/>
    <w:link w:val="9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3">
    <w:name w:val="background1"/>
    <w:basedOn w:val="921"/>
    <w:next w:val="1043"/>
    <w:link w:val="921"/>
    <w:qFormat/>
    <w:pPr>
      <w:jc w:val="left"/>
      <w:spacing w:before="100" w:beforeAutospacing="1" w:after="100" w:afterAutospacing="1"/>
      <w:widowControl/>
    </w:pPr>
    <w:rPr>
      <w:rFonts w:ascii="宋体" w:hAnsi="宋体" w:cs="宋体"/>
      <w:sz w:val="24"/>
    </w:rPr>
  </w:style>
  <w:style w:type="paragraph" w:styleId="1044">
    <w:name w:val="Char Char Char Char Char Char Char"/>
    <w:basedOn w:val="921"/>
    <w:next w:val="1044"/>
    <w:link w:val="921"/>
    <w:qFormat/>
    <w:pPr>
      <w:ind w:firstLine="200"/>
      <w:spacing w:line="360" w:lineRule="auto"/>
    </w:pPr>
    <w:rPr>
      <w:rFonts w:eastAsia="仿宋_GB2312"/>
      <w:sz w:val="24"/>
    </w:rPr>
  </w:style>
  <w:style w:type="paragraph" w:styleId="1045">
    <w:name w:val="xl38"/>
    <w:basedOn w:val="921"/>
    <w:next w:val="1045"/>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6">
    <w:name w:val="xl36"/>
    <w:basedOn w:val="921"/>
    <w:next w:val="1046"/>
    <w:link w:val="92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7">
    <w:name w:val="正文 + 宋体"/>
    <w:basedOn w:val="921"/>
    <w:next w:val="1047"/>
    <w:link w:val="921"/>
    <w:qFormat/>
    <w:pPr>
      <w:ind w:left="360" w:hanging="360"/>
      <w:jc w:val="left"/>
      <w:widowControl/>
    </w:pPr>
    <w:rPr>
      <w:rFonts w:ascii="宋体" w:hAnsi="宋体" w:cs="宋体"/>
      <w:b/>
      <w:bCs/>
      <w:color w:val="000000"/>
      <w:sz w:val="18"/>
      <w:szCs w:val="18"/>
    </w:rPr>
  </w:style>
  <w:style w:type="paragraph" w:styleId="1048">
    <w:name w:val="正文列项_数字"/>
    <w:basedOn w:val="921"/>
    <w:next w:val="1048"/>
    <w:link w:val="921"/>
    <w:qFormat/>
    <w:pPr>
      <w:numPr>
        <w:ilvl w:val="7"/>
        <w:numId w:val="1"/>
      </w:numPr>
      <w:ind w:left="680" w:hanging="150"/>
      <w:spacing w:line="460" w:lineRule="exact"/>
      <w:tabs>
        <w:tab w:val="clear" w:pos="860" w:leader="none"/>
      </w:tabs>
      <w:outlineLvl w:val="7"/>
    </w:pPr>
    <w:rPr>
      <w:rFonts w:ascii="宋体"/>
      <w:sz w:val="28"/>
      <w:szCs w:val="20"/>
    </w:rPr>
  </w:style>
  <w:style w:type="paragraph" w:styleId="1049">
    <w:name w:val="xl39"/>
    <w:basedOn w:val="921"/>
    <w:next w:val="1049"/>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0">
    <w:name w:val="xl37"/>
    <w:basedOn w:val="921"/>
    <w:next w:val="1050"/>
    <w:link w:val="9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name w:val="xl32"/>
    <w:basedOn w:val="921"/>
    <w:next w:val="1051"/>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name w:val="font8"/>
    <w:basedOn w:val="921"/>
    <w:next w:val="1052"/>
    <w:link w:val="921"/>
    <w:qFormat/>
    <w:pPr>
      <w:jc w:val="left"/>
      <w:spacing w:before="100" w:beforeAutospacing="1" w:after="100" w:afterAutospacing="1"/>
      <w:widowControl/>
    </w:pPr>
    <w:rPr>
      <w:sz w:val="36"/>
      <w:szCs w:val="36"/>
    </w:rPr>
  </w:style>
  <w:style w:type="paragraph" w:styleId="1053">
    <w:name w:val="Char"/>
    <w:basedOn w:val="921"/>
    <w:next w:val="1053"/>
    <w:link w:val="921"/>
    <w:qFormat/>
    <w:pPr>
      <w:tabs>
        <w:tab w:val="left" w:pos="360" w:leader="none"/>
      </w:tabs>
    </w:pPr>
    <w:rPr>
      <w:sz w:val="24"/>
    </w:rPr>
  </w:style>
  <w:style w:type="paragraph" w:styleId="1054">
    <w:name w:val="Char Char Char Char Char Char Char Char Char Char Char Char Char Char Char Char"/>
    <w:basedOn w:val="921"/>
    <w:next w:val="1054"/>
    <w:link w:val="921"/>
    <w:qFormat/>
    <w:pPr>
      <w:jc w:val="center"/>
      <w:spacing w:after="160" w:line="240" w:lineRule="exact"/>
      <w:widowControl/>
    </w:pPr>
    <w:rPr>
      <w:rFonts w:ascii="宋体" w:hAnsi="宋体"/>
      <w:b/>
      <w:sz w:val="30"/>
      <w:szCs w:val="30"/>
      <w:lang w:eastAsia="en-US"/>
    </w:rPr>
  </w:style>
  <w:style w:type="paragraph" w:styleId="1055">
    <w:name w:val="xl45"/>
    <w:basedOn w:val="921"/>
    <w:next w:val="1055"/>
    <w:link w:val="9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name w:val="Char Char1 Char Char Char Char Char Char"/>
    <w:basedOn w:val="921"/>
    <w:next w:val="1056"/>
    <w:link w:val="921"/>
    <w:qFormat/>
    <w:pPr>
      <w:jc w:val="left"/>
      <w:spacing w:after="160" w:line="240" w:lineRule="exact"/>
      <w:widowControl/>
    </w:pPr>
    <w:rPr>
      <w:rFonts w:ascii="Verdana" w:hAnsi="Verdana" w:eastAsia="仿宋_GB2312"/>
      <w:sz w:val="24"/>
      <w:szCs w:val="20"/>
      <w:lang w:eastAsia="en-US"/>
    </w:rPr>
  </w:style>
  <w:style w:type="paragraph" w:styleId="1057">
    <w:name w:val="Char Char1"/>
    <w:basedOn w:val="947"/>
    <w:next w:val="1057"/>
    <w:link w:val="921"/>
    <w:qFormat/>
    <w:rPr>
      <w:rFonts w:ascii="Tahoma" w:hAnsi="Tahoma"/>
      <w:sz w:val="24"/>
    </w:rPr>
  </w:style>
  <w:style w:type="paragraph" w:styleId="1058">
    <w:name w:val="xl26"/>
    <w:basedOn w:val="921"/>
    <w:next w:val="1058"/>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9">
    <w:name w:val="xl30"/>
    <w:basedOn w:val="921"/>
    <w:next w:val="1059"/>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41"/>
    <w:basedOn w:val="921"/>
    <w:next w:val="1060"/>
    <w:link w:val="9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1">
    <w:name w:val="样式 宋体 五号 行距: 单倍行距"/>
    <w:basedOn w:val="921"/>
    <w:next w:val="1061"/>
    <w:link w:val="921"/>
    <w:qFormat/>
    <w:pPr>
      <w:jc w:val="left"/>
    </w:pPr>
    <w:rPr>
      <w:rFonts w:ascii="宋体" w:hAnsi="宋体"/>
      <w:szCs w:val="20"/>
    </w:rPr>
  </w:style>
  <w:style w:type="paragraph" w:styleId="1062">
    <w:name w:val="Char1 Char Char Char1"/>
    <w:basedOn w:val="921"/>
    <w:next w:val="1062"/>
    <w:link w:val="921"/>
    <w:qFormat/>
    <w:rPr>
      <w:rFonts w:ascii="Tahoma" w:hAnsi="Tahoma" w:cs="仿宋_GB2312"/>
      <w:sz w:val="24"/>
      <w:szCs w:val="28"/>
    </w:rPr>
  </w:style>
  <w:style w:type="paragraph" w:styleId="1063">
    <w:name w:val="四级条标题"/>
    <w:basedOn w:val="1064"/>
    <w:next w:val="921"/>
    <w:link w:val="921"/>
    <w:qFormat/>
    <w:pPr>
      <w:numPr>
        <w:ilvl w:val="4"/>
      </w:numPr>
      <w:ind w:left="0" w:hanging="840"/>
      <w:tabs>
        <w:tab w:val="left" w:pos="360" w:leader="none"/>
        <w:tab w:val="left" w:pos="840" w:leader="none"/>
      </w:tabs>
      <w:outlineLvl w:val="4"/>
    </w:pPr>
  </w:style>
  <w:style w:type="paragraph" w:styleId="1064">
    <w:name w:val="三级条标题"/>
    <w:basedOn w:val="1026"/>
    <w:next w:val="921"/>
    <w:link w:val="921"/>
    <w:qFormat/>
    <w:pPr>
      <w:numPr>
        <w:ilvl w:val="3"/>
        <w:numId w:val="1"/>
      </w:numPr>
      <w:ind w:left="0" w:hanging="840"/>
      <w:tabs>
        <w:tab w:val="left" w:pos="360" w:leader="none"/>
        <w:tab w:val="left" w:pos="840" w:leader="none"/>
      </w:tabs>
      <w:outlineLvl w:val="3"/>
    </w:pPr>
  </w:style>
  <w:style w:type="paragraph" w:styleId="1065">
    <w:name w:val="??"/>
    <w:next w:val="1065"/>
    <w:link w:val="921"/>
    <w:qFormat/>
    <w:pPr>
      <w:jc w:val="both"/>
      <w:widowControl w:val="off"/>
    </w:pPr>
    <w:rPr>
      <w:sz w:val="21"/>
      <w:lang w:val="en-US" w:eastAsia="en-US" w:bidi="ar-SA"/>
    </w:rPr>
  </w:style>
  <w:style w:type="paragraph" w:styleId="1066">
    <w:name w:val="样式 标题 2 + 宋体 五号 行距: 单倍行距"/>
    <w:basedOn w:val="923"/>
    <w:next w:val="1066"/>
    <w:link w:val="92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67">
    <w:name w:val="List Paragraph1"/>
    <w:basedOn w:val="921"/>
    <w:next w:val="1067"/>
    <w:link w:val="921"/>
    <w:qFormat/>
    <w:pPr>
      <w:ind w:firstLine="420"/>
    </w:pPr>
    <w:rPr>
      <w:rFonts w:ascii="Calibri" w:hAnsi="Calibri"/>
      <w:szCs w:val="22"/>
    </w:rPr>
  </w:style>
  <w:style w:type="paragraph" w:styleId="1068">
    <w:name w:val="项目符号1"/>
    <w:basedOn w:val="1069"/>
    <w:next w:val="1068"/>
    <w:link w:val="921"/>
    <w:qFormat/>
    <w:pPr>
      <w:ind w:left="-25" w:firstLine="0"/>
    </w:pPr>
  </w:style>
  <w:style w:type="paragraph" w:styleId="1069">
    <w:name w:val="正文文本样式"/>
    <w:basedOn w:val="921"/>
    <w:next w:val="1069"/>
    <w:link w:val="921"/>
    <w:qFormat/>
    <w:pPr>
      <w:ind w:firstLine="482"/>
      <w:spacing w:line="360" w:lineRule="auto"/>
    </w:pPr>
    <w:rPr>
      <w:rFonts w:cs="宋体"/>
      <w:sz w:val="24"/>
      <w:szCs w:val="20"/>
    </w:rPr>
  </w:style>
  <w:style w:type="paragraph" w:styleId="1070">
    <w:name w:val="xl27"/>
    <w:basedOn w:val="921"/>
    <w:next w:val="1070"/>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name w:val="font5"/>
    <w:basedOn w:val="921"/>
    <w:next w:val="1071"/>
    <w:link w:val="921"/>
    <w:qFormat/>
    <w:pPr>
      <w:jc w:val="left"/>
      <w:spacing w:before="100" w:beforeAutospacing="1" w:after="100" w:afterAutospacing="1"/>
      <w:widowControl/>
    </w:pPr>
    <w:rPr>
      <w:rFonts w:ascii="宋体" w:hAnsi="宋体" w:cs="宋体"/>
      <w:sz w:val="18"/>
      <w:szCs w:val="18"/>
    </w:rPr>
  </w:style>
  <w:style w:type="paragraph" w:styleId="1072">
    <w:name w:val="五级条标题"/>
    <w:basedOn w:val="1063"/>
    <w:next w:val="921"/>
    <w:link w:val="921"/>
    <w:qFormat/>
    <w:pPr>
      <w:numPr>
        <w:ilvl w:val="5"/>
      </w:numPr>
      <w:ind w:left="0" w:hanging="840"/>
      <w:tabs>
        <w:tab w:val="left" w:pos="360" w:leader="none"/>
        <w:tab w:val="left" w:pos="840" w:leader="none"/>
      </w:tabs>
      <w:outlineLvl w:val="5"/>
    </w:pPr>
  </w:style>
  <w:style w:type="paragraph" w:styleId="1073">
    <w:name w:val="xl49"/>
    <w:basedOn w:val="921"/>
    <w:next w:val="1073"/>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4">
    <w:name w:val="文档正文"/>
    <w:basedOn w:val="921"/>
    <w:next w:val="1074"/>
    <w:link w:val="921"/>
    <w:qFormat/>
    <w:pPr>
      <w:spacing w:before="120" w:after="120" w:line="180" w:lineRule="auto"/>
    </w:pPr>
    <w:rPr>
      <w:rFonts w:ascii="Arial" w:hAnsi="Arial"/>
      <w:szCs w:val="20"/>
    </w:rPr>
  </w:style>
  <w:style w:type="paragraph" w:styleId="1075">
    <w:name w:val="xl33"/>
    <w:basedOn w:val="921"/>
    <w:next w:val="1075"/>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xl42"/>
    <w:basedOn w:val="921"/>
    <w:next w:val="1076"/>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7">
    <w:name w:val="Char Char Char1 Char"/>
    <w:basedOn w:val="921"/>
    <w:next w:val="1077"/>
    <w:link w:val="921"/>
    <w:qFormat/>
    <w:rPr>
      <w:rFonts w:ascii="Tahoma" w:hAnsi="Tahoma"/>
      <w:sz w:val="24"/>
      <w:szCs w:val="20"/>
    </w:rPr>
  </w:style>
  <w:style w:type="paragraph" w:styleId="1078">
    <w:name w:val="xl44"/>
    <w:basedOn w:val="921"/>
    <w:next w:val="1078"/>
    <w:link w:val="9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9">
    <w:name w:val="1名"/>
    <w:basedOn w:val="921"/>
    <w:next w:val="1079"/>
    <w:link w:val="921"/>
    <w:qFormat/>
    <w:pPr>
      <w:numPr>
        <w:ilvl w:val="0"/>
        <w:numId w:val="5"/>
      </w:numPr>
      <w:spacing w:before="120"/>
      <w:tabs>
        <w:tab w:val="left" w:pos="360" w:leader="none"/>
      </w:tabs>
    </w:pPr>
    <w:rPr>
      <w:rFonts w:ascii="宋体"/>
      <w:sz w:val="28"/>
      <w:szCs w:val="20"/>
    </w:rPr>
  </w:style>
  <w:style w:type="paragraph" w:styleId="1080">
    <w:name w:val="font9"/>
    <w:basedOn w:val="921"/>
    <w:next w:val="1080"/>
    <w:link w:val="921"/>
    <w:qFormat/>
    <w:pPr>
      <w:jc w:val="left"/>
      <w:spacing w:before="100" w:beforeAutospacing="1" w:after="100" w:afterAutospacing="1"/>
      <w:widowControl/>
    </w:pPr>
    <w:rPr>
      <w:rFonts w:hint="eastAsia" w:ascii="宋体" w:hAnsi="宋体" w:cs="Arial Unicode MS"/>
      <w:color w:val="000000"/>
      <w:sz w:val="20"/>
      <w:szCs w:val="20"/>
    </w:rPr>
  </w:style>
  <w:style w:type="paragraph" w:styleId="1081">
    <w:name w:val="Char Char Char1 Char1"/>
    <w:basedOn w:val="921"/>
    <w:next w:val="1081"/>
    <w:link w:val="921"/>
    <w:qFormat/>
    <w:rPr>
      <w:rFonts w:ascii="Tahoma" w:hAnsi="Tahoma"/>
      <w:sz w:val="24"/>
      <w:szCs w:val="20"/>
    </w:rPr>
  </w:style>
  <w:style w:type="paragraph" w:styleId="1082">
    <w:name w:val="Char Char Char Char Char Char Char Char Char Char"/>
    <w:basedOn w:val="921"/>
    <w:next w:val="1082"/>
    <w:link w:val="921"/>
    <w:qFormat/>
  </w:style>
  <w:style w:type="paragraph" w:styleId="1083">
    <w:name w:val="Char Char1 Char Char Char Char Char Char Char Char"/>
    <w:basedOn w:val="921"/>
    <w:next w:val="1083"/>
    <w:link w:val="921"/>
    <w:qFormat/>
    <w:pPr>
      <w:jc w:val="left"/>
      <w:spacing w:after="160" w:line="240" w:lineRule="exact"/>
      <w:widowControl/>
    </w:pPr>
    <w:rPr>
      <w:rFonts w:ascii="Verdana" w:hAnsi="Verdana"/>
      <w:sz w:val="20"/>
      <w:szCs w:val="20"/>
      <w:lang w:eastAsia="en-US"/>
    </w:rPr>
  </w:style>
  <w:style w:type="paragraph" w:styleId="1084">
    <w:name w:val="Char1"/>
    <w:basedOn w:val="921"/>
    <w:next w:val="1084"/>
    <w:link w:val="921"/>
    <w:qFormat/>
    <w:pPr>
      <w:tabs>
        <w:tab w:val="left" w:pos="360" w:leader="none"/>
      </w:tabs>
    </w:pPr>
    <w:rPr>
      <w:sz w:val="24"/>
    </w:rPr>
  </w:style>
  <w:style w:type="paragraph" w:styleId="1085">
    <w:name w:val="正文列项_字母"/>
    <w:basedOn w:val="921"/>
    <w:next w:val="1085"/>
    <w:link w:val="921"/>
    <w:qFormat/>
    <w:pPr>
      <w:numPr>
        <w:ilvl w:val="6"/>
        <w:numId w:val="1"/>
      </w:numPr>
      <w:ind w:left="480" w:hanging="180"/>
      <w:spacing w:line="460" w:lineRule="exact"/>
      <w:tabs>
        <w:tab w:val="clear" w:pos="635" w:leader="none"/>
      </w:tabs>
      <w:outlineLvl w:val="6"/>
    </w:pPr>
    <w:rPr>
      <w:rFonts w:ascii="宋体"/>
      <w:sz w:val="28"/>
      <w:szCs w:val="20"/>
    </w:rPr>
  </w:style>
  <w:style w:type="paragraph" w:styleId="1086">
    <w:name w:val="xl28"/>
    <w:basedOn w:val="921"/>
    <w:next w:val="1086"/>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47"/>
    <w:basedOn w:val="921"/>
    <w:next w:val="1087"/>
    <w:link w:val="9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8">
    <w:name w:val="默认段落字体 Para Char Char Char Char"/>
    <w:basedOn w:val="921"/>
    <w:next w:val="1088"/>
    <w:link w:val="921"/>
    <w:qFormat/>
    <w:rPr>
      <w:rFonts w:ascii="Arial" w:hAnsi="Arial" w:cs="Arial"/>
      <w:szCs w:val="21"/>
    </w:rPr>
  </w:style>
  <w:style w:type="paragraph" w:styleId="1089">
    <w:name w:val="xl48"/>
    <w:basedOn w:val="921"/>
    <w:next w:val="1089"/>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0">
    <w:name w:val="xl31"/>
    <w:basedOn w:val="921"/>
    <w:next w:val="1090"/>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xl53"/>
    <w:basedOn w:val="921"/>
    <w:next w:val="1091"/>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Char Char Char"/>
    <w:basedOn w:val="921"/>
    <w:next w:val="1092"/>
    <w:link w:val="921"/>
    <w:qFormat/>
    <w:rPr>
      <w:rFonts w:ascii="Tahoma" w:hAnsi="Tahoma"/>
      <w:sz w:val="24"/>
      <w:szCs w:val="20"/>
    </w:rPr>
  </w:style>
  <w:style w:type="paragraph" w:styleId="1093">
    <w:name w:val="xl50"/>
    <w:basedOn w:val="921"/>
    <w:next w:val="1093"/>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4">
    <w:name w:val="缺省文本"/>
    <w:basedOn w:val="921"/>
    <w:next w:val="1094"/>
    <w:link w:val="921"/>
    <w:qFormat/>
    <w:pPr>
      <w:jc w:val="left"/>
    </w:pPr>
    <w:rPr>
      <w:sz w:val="24"/>
    </w:rPr>
  </w:style>
  <w:style w:type="paragraph" w:styleId="1095">
    <w:name w:val="Char Char Char1"/>
    <w:basedOn w:val="921"/>
    <w:next w:val="1095"/>
    <w:link w:val="921"/>
    <w:qFormat/>
    <w:rPr>
      <w:rFonts w:ascii="Tahoma" w:hAnsi="Tahoma"/>
      <w:sz w:val="24"/>
      <w:szCs w:val="20"/>
    </w:rPr>
  </w:style>
  <w:style w:type="paragraph" w:styleId="1096">
    <w:name w:val="Char Char Char Char Char Char Char1"/>
    <w:basedOn w:val="921"/>
    <w:next w:val="1096"/>
    <w:link w:val="921"/>
    <w:qFormat/>
    <w:pPr>
      <w:ind w:firstLine="200"/>
      <w:spacing w:line="360" w:lineRule="auto"/>
    </w:pPr>
    <w:rPr>
      <w:rFonts w:eastAsia="仿宋_GB2312"/>
      <w:sz w:val="24"/>
    </w:rPr>
  </w:style>
  <w:style w:type="paragraph" w:styleId="1097">
    <w:name w:val="xl51"/>
    <w:basedOn w:val="921"/>
    <w:next w:val="1097"/>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样式2"/>
    <w:basedOn w:val="985"/>
    <w:next w:val="1098"/>
    <w:link w:val="921"/>
    <w:qFormat/>
    <w:pPr>
      <w:jc w:val="center"/>
      <w:spacing w:line="360" w:lineRule="auto"/>
    </w:pPr>
    <w:rPr>
      <w:sz w:val="24"/>
    </w:rPr>
  </w:style>
  <w:style w:type="paragraph" w:styleId="1099">
    <w:name w:val="xl24"/>
    <w:basedOn w:val="921"/>
    <w:next w:val="1099"/>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0">
    <w:name w:val="xl29"/>
    <w:basedOn w:val="921"/>
    <w:next w:val="1100"/>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1">
    <w:name w:val="正文 + 楷体_GB2312"/>
    <w:basedOn w:val="921"/>
    <w:next w:val="1101"/>
    <w:link w:val="921"/>
    <w:qFormat/>
    <w:pPr>
      <w:jc w:val="left"/>
      <w:widowControl/>
    </w:pPr>
    <w:rPr>
      <w:rFonts w:ascii="楷体_GB2312" w:eastAsia="楷体_GB2312" w:cs="Arial"/>
      <w:sz w:val="24"/>
    </w:rPr>
  </w:style>
  <w:style w:type="paragraph" w:styleId="1102">
    <w:name w:val="xl34"/>
    <w:basedOn w:val="921"/>
    <w:next w:val="1102"/>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3">
    <w:name w:val="1 Char Char Char Char"/>
    <w:basedOn w:val="921"/>
    <w:next w:val="1103"/>
    <w:link w:val="921"/>
    <w:qFormat/>
    <w:rPr>
      <w:rFonts w:ascii="Tahoma" w:hAnsi="Tahoma"/>
      <w:sz w:val="24"/>
      <w:szCs w:val="20"/>
    </w:rPr>
  </w:style>
  <w:style w:type="paragraph" w:styleId="1104">
    <w:name w:val="列出段落1"/>
    <w:basedOn w:val="921"/>
    <w:next w:val="921"/>
    <w:link w:val="921"/>
    <w:qFormat/>
    <w:pPr>
      <w:ind w:firstLine="420"/>
    </w:pPr>
    <w:rPr>
      <w:rFonts w:ascii="Calibri" w:hAnsi="Calibri"/>
      <w:szCs w:val="22"/>
    </w:rPr>
  </w:style>
  <w:style w:type="paragraph" w:styleId="1105">
    <w:name w:val="default"/>
    <w:basedOn w:val="921"/>
    <w:next w:val="1105"/>
    <w:link w:val="921"/>
    <w:qFormat/>
    <w:pPr>
      <w:jc w:val="left"/>
      <w:spacing w:before="100" w:beforeAutospacing="1" w:after="100" w:afterAutospacing="1"/>
      <w:widowControl/>
    </w:pPr>
    <w:rPr>
      <w:rFonts w:ascii="宋体" w:hAnsi="宋体" w:cs="宋体"/>
      <w:sz w:val="24"/>
    </w:rPr>
  </w:style>
  <w:style w:type="paragraph" w:styleId="1106">
    <w:name w:val="字元 字元1"/>
    <w:basedOn w:val="921"/>
    <w:next w:val="1106"/>
    <w:link w:val="921"/>
    <w:qFormat/>
    <w:rPr>
      <w:rFonts w:ascii="Tahoma" w:hAnsi="Tahoma"/>
      <w:sz w:val="24"/>
      <w:szCs w:val="20"/>
    </w:rPr>
  </w:style>
  <w:style w:type="paragraph" w:styleId="1107">
    <w:name w:val="_Style 160"/>
    <w:next w:val="1107"/>
    <w:link w:val="921"/>
    <w:qFormat/>
    <w:rPr>
      <w:sz w:val="21"/>
      <w:szCs w:val="24"/>
      <w:lang w:val="en-US" w:eastAsia="zh-CN" w:bidi="ar-SA"/>
    </w:rPr>
  </w:style>
  <w:style w:type="paragraph" w:styleId="1108">
    <w:name w:val="项目编号3"/>
    <w:basedOn w:val="1069"/>
    <w:next w:val="1108"/>
    <w:link w:val="921"/>
    <w:qFormat/>
    <w:pPr>
      <w:numPr>
        <w:ilvl w:val="0"/>
        <w:numId w:val="6"/>
      </w:numPr>
    </w:pPr>
  </w:style>
  <w:style w:type="paragraph" w:styleId="1109">
    <w:name w:val="Char21"/>
    <w:basedOn w:val="921"/>
    <w:next w:val="1109"/>
    <w:link w:val="921"/>
    <w:qFormat/>
    <w:rPr>
      <w:rFonts w:ascii="Tahoma" w:hAnsi="Tahoma"/>
      <w:sz w:val="24"/>
      <w:szCs w:val="20"/>
    </w:rPr>
  </w:style>
  <w:style w:type="paragraph" w:styleId="1110">
    <w:name w:val="表格文字"/>
    <w:basedOn w:val="955"/>
    <w:next w:val="1110"/>
    <w:link w:val="921"/>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1"/>
    <w:next w:val="1111"/>
    <w:link w:val="921"/>
    <w:qFormat/>
    <w:rPr>
      <w:rFonts w:ascii="宋体" w:hAnsi="宋体" w:cs="Courier New"/>
      <w:sz w:val="32"/>
      <w:szCs w:val="32"/>
    </w:rPr>
  </w:style>
  <w:style w:type="paragraph" w:styleId="1112">
    <w:name w:val="正文文本样式 加粗"/>
    <w:basedOn w:val="1069"/>
    <w:next w:val="1112"/>
    <w:link w:val="921"/>
    <w:qFormat/>
    <w:rPr>
      <w:b/>
    </w:rPr>
  </w:style>
  <w:style w:type="paragraph" w:styleId="1113">
    <w:name w:val="Char2 Char Char Char Char Char Char"/>
    <w:basedOn w:val="921"/>
    <w:next w:val="1113"/>
    <w:link w:val="921"/>
    <w:qFormat/>
    <w:pPr>
      <w:jc w:val="center"/>
      <w:spacing w:line="400" w:lineRule="exact"/>
      <w:widowControl/>
    </w:pPr>
  </w:style>
  <w:style w:type="paragraph" w:styleId="1114">
    <w:name w:val="Char Char4"/>
    <w:basedOn w:val="921"/>
    <w:next w:val="1114"/>
    <w:link w:val="921"/>
    <w:qFormat/>
    <w:pPr>
      <w:jc w:val="center"/>
      <w:spacing w:line="400" w:lineRule="exact"/>
      <w:widowControl/>
    </w:pPr>
  </w:style>
  <w:style w:type="paragraph" w:styleId="1115">
    <w:name w:val="Char3 Char Char Char1"/>
    <w:basedOn w:val="921"/>
    <w:next w:val="1115"/>
    <w:link w:val="921"/>
    <w:qFormat/>
    <w:rPr>
      <w:rFonts w:ascii="Tahoma" w:hAnsi="Tahoma"/>
      <w:sz w:val="24"/>
      <w:szCs w:val="20"/>
    </w:rPr>
  </w:style>
  <w:style w:type="paragraph" w:styleId="1116">
    <w:name w:val="无间隔"/>
    <w:next w:val="1116"/>
    <w:link w:val="921"/>
    <w:qFormat/>
    <w:pPr>
      <w:jc w:val="both"/>
      <w:widowControl w:val="off"/>
    </w:pPr>
    <w:rPr>
      <w:sz w:val="21"/>
      <w:szCs w:val="24"/>
      <w:lang w:val="en-US" w:eastAsia="zh-CN" w:bidi="ar-SA"/>
    </w:rPr>
  </w:style>
  <w:style w:type="paragraph" w:styleId="1117">
    <w:name w:val="22222222222222"/>
    <w:basedOn w:val="921"/>
    <w:next w:val="1117"/>
    <w:link w:val="921"/>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1"/>
    <w:next w:val="1120"/>
    <w:link w:val="921"/>
    <w:qFormat/>
    <w:pPr>
      <w:spacing w:after="50" w:line="360" w:lineRule="auto"/>
    </w:pPr>
    <w:rPr>
      <w:sz w:val="24"/>
    </w:rPr>
  </w:style>
  <w:style w:type="paragraph" w:styleId="1121">
    <w:name w:val="xl23"/>
    <w:basedOn w:val="921"/>
    <w:next w:val="1121"/>
    <w:link w:val="921"/>
    <w:qFormat/>
    <w:pPr>
      <w:spacing w:before="100" w:beforeAutospacing="1" w:after="100" w:afterAutospacing="1" w:line="360" w:lineRule="auto"/>
      <w:widowControl/>
    </w:pPr>
    <w:rPr>
      <w:sz w:val="24"/>
      <w:szCs w:val="20"/>
    </w:rPr>
  </w:style>
  <w:style w:type="paragraph" w:styleId="1122">
    <w:name w:val="正文表格"/>
    <w:basedOn w:val="921"/>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1"/>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2"/>
    <w:next w:val="1126"/>
    <w:link w:val="921"/>
    <w:qFormat/>
    <w:pPr>
      <w:jc w:val="left"/>
    </w:pPr>
    <w:rPr>
      <w:sz w:val="24"/>
      <w:szCs w:val="24"/>
    </w:rPr>
  </w:style>
  <w:style w:type="paragraph" w:styleId="1127">
    <w:name w:val="正文小标题"/>
    <w:basedOn w:val="921"/>
    <w:next w:val="936"/>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6"/>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1"/>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1"/>
    <w:next w:val="921"/>
    <w:link w:val="921"/>
    <w:qFormat/>
    <w:pPr>
      <w:numPr>
        <w:ilvl w:val="0"/>
        <w:numId w:val="7"/>
      </w:numPr>
      <w:spacing w:line="300" w:lineRule="auto"/>
    </w:pPr>
    <w:rPr>
      <w:rFonts w:ascii="宋体" w:hAnsi="Calibri"/>
      <w:sz w:val="24"/>
      <w:szCs w:val="21"/>
    </w:rPr>
  </w:style>
  <w:style w:type="paragraph" w:styleId="1134">
    <w:name w:val="正文须知-2级"/>
    <w:basedOn w:val="921"/>
    <w:next w:val="1134"/>
    <w:link w:val="921"/>
    <w:qFormat/>
    <w:pPr>
      <w:numPr>
        <w:ilvl w:val="1"/>
        <w:numId w:val="7"/>
      </w:numPr>
      <w:spacing w:line="300" w:lineRule="auto"/>
    </w:pPr>
    <w:rPr>
      <w:rFonts w:ascii="宋体" w:hAnsi="Calibri"/>
      <w:sz w:val="24"/>
      <w:szCs w:val="21"/>
    </w:rPr>
  </w:style>
  <w:style w:type="paragraph" w:styleId="1135">
    <w:name w:val="正文须知-3级"/>
    <w:basedOn w:val="921"/>
    <w:next w:val="1135"/>
    <w:link w:val="921"/>
    <w:qFormat/>
    <w:pPr>
      <w:numPr>
        <w:ilvl w:val="2"/>
        <w:numId w:val="7"/>
      </w:numPr>
      <w:ind w:hanging="355"/>
      <w:spacing w:line="300" w:lineRule="auto"/>
    </w:pPr>
    <w:rPr>
      <w:rFonts w:ascii="宋体" w:hAnsi="Calibri"/>
      <w:sz w:val="24"/>
      <w:szCs w:val="21"/>
    </w:rPr>
  </w:style>
  <w:style w:type="character" w:styleId="1136">
    <w:name w:val="纯文本 字符"/>
    <w:next w:val="1136"/>
    <w:link w:val="921"/>
    <w:uiPriority w:val="99"/>
    <w:qFormat/>
    <w:rPr>
      <w:rFonts w:ascii="宋体" w:hAnsi="Courier New" w:eastAsia="宋体" w:cs="Times New Roman"/>
      <w:sz w:val="21"/>
      <w:szCs w:val="21"/>
      <w:lang w:val="en-US" w:eastAsia="zh-CN" w:bidi="ar-SA"/>
    </w:rPr>
  </w:style>
  <w:style w:type="paragraph" w:styleId="1137">
    <w:name w:val="表格1"/>
    <w:basedOn w:val="921"/>
    <w:next w:val="1137"/>
    <w:link w:val="921"/>
    <w:qFormat/>
    <w:pPr>
      <w:ind w:firstLine="480"/>
      <w:jc w:val="center"/>
    </w:pPr>
    <w:rPr>
      <w:sz w:val="24"/>
      <w:szCs w:val="20"/>
    </w:rPr>
  </w:style>
  <w:style w:type="character" w:styleId="1138">
    <w:name w:val="纯文本 字符1"/>
    <w:next w:val="1138"/>
    <w:link w:val="921"/>
    <w:qFormat/>
    <w:rPr>
      <w:rFonts w:ascii="宋体" w:hAnsi="Courier New"/>
    </w:rPr>
  </w:style>
  <w:style w:type="character" w:styleId="1139">
    <w:name w:val="bjh-p"/>
    <w:next w:val="1139"/>
    <w:link w:val="921"/>
    <w:qFormat/>
  </w:style>
  <w:style w:type="paragraph" w:styleId="1140">
    <w:name w:val="无标题条"/>
    <w:next w:val="921"/>
    <w:link w:val="921"/>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1"/>
    <w:next w:val="1142"/>
    <w:link w:val="1141"/>
    <w:qFormat/>
    <w:pPr>
      <w:ind w:firstLine="480"/>
      <w:spacing w:line="360" w:lineRule="auto"/>
    </w:pPr>
    <w:rPr>
      <w:rFonts w:ascii="宋体" w:hAnsi="宋体"/>
      <w:sz w:val="24"/>
      <w:lang w:val="en-GB"/>
    </w:rPr>
  </w:style>
  <w:style w:type="character" w:styleId="1143">
    <w:name w:val="标题 3 Char"/>
    <w:next w:val="1143"/>
    <w:link w:val="921"/>
    <w:qFormat/>
    <w:rPr>
      <w:rFonts w:ascii="宋体" w:eastAsia="宋体"/>
      <w:b/>
      <w:sz w:val="24"/>
      <w:u w:val="single"/>
      <w:lang w:val="en-US" w:eastAsia="zh-CN" w:bidi="ar-SA"/>
    </w:rPr>
  </w:style>
  <w:style w:type="character" w:styleId="1144">
    <w:name w:val="正文缩进 Char"/>
    <w:next w:val="1144"/>
    <w:link w:val="921"/>
    <w:qFormat/>
    <w:rPr>
      <w:rFonts w:ascii="宋体" w:eastAsia="宋体"/>
      <w:sz w:val="24"/>
      <w:szCs w:val="24"/>
      <w:lang w:val="en-US" w:eastAsia="zh-CN" w:bidi="ar-SA"/>
    </w:rPr>
  </w:style>
  <w:style w:type="character" w:styleId="1145">
    <w:name w:val="Char Char111"/>
    <w:next w:val="1145"/>
    <w:link w:val="921"/>
    <w:qFormat/>
    <w:rPr>
      <w:rFonts w:ascii="宋体" w:eastAsia="宋体"/>
      <w:b/>
      <w:sz w:val="24"/>
      <w:u w:val="single"/>
      <w:lang w:val="en-US" w:eastAsia="zh-CN" w:bidi="ar-SA"/>
    </w:rPr>
  </w:style>
  <w:style w:type="character" w:styleId="1146">
    <w:name w:val="正文文本缩进 Char"/>
    <w:next w:val="1146"/>
    <w:link w:val="921"/>
    <w:qFormat/>
    <w:rPr>
      <w:rFonts w:eastAsia="宋体"/>
      <w:sz w:val="24"/>
      <w:szCs w:val="24"/>
      <w:lang w:val="en-US" w:eastAsia="zh-CN" w:bidi="ar-SA"/>
    </w:rPr>
  </w:style>
  <w:style w:type="character" w:styleId="1147">
    <w:name w:val="列出段落 Char"/>
    <w:next w:val="1147"/>
    <w:link w:val="921"/>
    <w:qFormat/>
    <w:rPr>
      <w:rFonts w:ascii="Calibri" w:hAnsi="Calibri" w:eastAsia="宋体"/>
      <w:sz w:val="21"/>
      <w:szCs w:val="22"/>
      <w:lang w:val="en-US" w:eastAsia="zh-CN" w:bidi="ar-SA"/>
    </w:rPr>
  </w:style>
  <w:style w:type="character" w:styleId="1148">
    <w:name w:val="页眉 Char"/>
    <w:next w:val="1148"/>
    <w:link w:val="921"/>
    <w:qFormat/>
    <w:rPr>
      <w:rFonts w:eastAsia="宋体"/>
      <w:sz w:val="18"/>
      <w:szCs w:val="18"/>
      <w:lang w:val="en-US" w:eastAsia="zh-CN" w:bidi="ar-SA"/>
    </w:rPr>
  </w:style>
  <w:style w:type="character" w:styleId="1149">
    <w:name w:val="标题 2 Char"/>
    <w:next w:val="1149"/>
    <w:link w:val="921"/>
    <w:qFormat/>
    <w:rPr>
      <w:rFonts w:ascii="Arial" w:hAnsi="Arial" w:eastAsia="黑体"/>
      <w:b/>
      <w:sz w:val="30"/>
      <w:lang w:val="en-US" w:eastAsia="zh-CN" w:bidi="ar-SA"/>
    </w:rPr>
  </w:style>
  <w:style w:type="paragraph" w:styleId="1150">
    <w:name w:val="字元 字元2"/>
    <w:basedOn w:val="921"/>
    <w:next w:val="1150"/>
    <w:link w:val="921"/>
    <w:qFormat/>
    <w:rPr>
      <w:rFonts w:ascii="Tahoma" w:hAnsi="Tahoma"/>
      <w:sz w:val="24"/>
      <w:szCs w:val="20"/>
    </w:rPr>
  </w:style>
  <w:style w:type="paragraph" w:styleId="1151">
    <w:name w:val="Char3 Char Char Char2"/>
    <w:basedOn w:val="921"/>
    <w:next w:val="1151"/>
    <w:link w:val="921"/>
    <w:qFormat/>
    <w:rPr>
      <w:rFonts w:ascii="Tahoma" w:hAnsi="Tahoma"/>
      <w:sz w:val="24"/>
      <w:szCs w:val="20"/>
    </w:rPr>
  </w:style>
  <w:style w:type="paragraph" w:styleId="1152">
    <w:name w:val="正文文本缩进2"/>
    <w:basedOn w:val="921"/>
    <w:next w:val="1152"/>
    <w:link w:val="921"/>
    <w:qFormat/>
    <w:pPr>
      <w:ind w:firstLine="480"/>
      <w:spacing w:line="480" w:lineRule="exact"/>
    </w:pPr>
    <w:rPr>
      <w:rFonts w:ascii="宋体" w:hAnsi="宋体"/>
      <w:sz w:val="24"/>
      <w:lang w:val="zh-CN" w:eastAsia="zh-CN"/>
    </w:rPr>
  </w:style>
  <w:style w:type="paragraph" w:styleId="1153">
    <w:name w:val="Char3"/>
    <w:basedOn w:val="921"/>
    <w:next w:val="1153"/>
    <w:link w:val="921"/>
    <w:qFormat/>
    <w:pPr>
      <w:tabs>
        <w:tab w:val="left" w:pos="360" w:leader="none"/>
      </w:tabs>
    </w:pPr>
    <w:rPr>
      <w:sz w:val="24"/>
    </w:rPr>
  </w:style>
  <w:style w:type="paragraph" w:styleId="1154">
    <w:name w:val="Char Char Char Char Char Char Char Char Char Char Char Char Char Char Char Char1"/>
    <w:basedOn w:val="921"/>
    <w:next w:val="1154"/>
    <w:link w:val="921"/>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1"/>
    <w:next w:val="1155"/>
    <w:link w:val="921"/>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1"/>
    <w:next w:val="1156"/>
    <w:link w:val="921"/>
    <w:qFormat/>
    <w:pPr>
      <w:ind w:firstLine="420"/>
    </w:pPr>
    <w:rPr>
      <w:rFonts w:ascii="Calibri" w:hAnsi="Calibri"/>
      <w:szCs w:val="22"/>
    </w:rPr>
  </w:style>
  <w:style w:type="paragraph" w:styleId="1157">
    <w:name w:val="Char Char Char1 Char2"/>
    <w:basedOn w:val="921"/>
    <w:next w:val="1157"/>
    <w:link w:val="921"/>
    <w:qFormat/>
    <w:rPr>
      <w:rFonts w:ascii="Tahoma" w:hAnsi="Tahoma"/>
      <w:sz w:val="24"/>
      <w:szCs w:val="20"/>
    </w:rPr>
  </w:style>
  <w:style w:type="paragraph" w:styleId="1158">
    <w:name w:val="Char Char Char2"/>
    <w:basedOn w:val="921"/>
    <w:next w:val="1158"/>
    <w:link w:val="921"/>
    <w:qFormat/>
    <w:rPr>
      <w:rFonts w:ascii="Tahoma" w:hAnsi="Tahoma"/>
      <w:sz w:val="24"/>
      <w:szCs w:val="20"/>
    </w:rPr>
  </w:style>
  <w:style w:type="paragraph" w:styleId="1159">
    <w:name w:val="Char Char Char Char Char Char Char2"/>
    <w:basedOn w:val="921"/>
    <w:next w:val="1159"/>
    <w:link w:val="921"/>
    <w:qFormat/>
    <w:pPr>
      <w:ind w:firstLine="200"/>
      <w:spacing w:line="360" w:lineRule="auto"/>
    </w:pPr>
    <w:rPr>
      <w:rFonts w:eastAsia="仿宋_GB2312"/>
      <w:sz w:val="24"/>
    </w:rPr>
  </w:style>
  <w:style w:type="paragraph" w:styleId="1160">
    <w:name w:val="正文缩进2"/>
    <w:basedOn w:val="921"/>
    <w:next w:val="1160"/>
    <w:link w:val="921"/>
    <w:qFormat/>
    <w:pPr>
      <w:ind w:firstLine="567"/>
      <w:spacing w:line="480" w:lineRule="exact"/>
      <w:widowControl/>
    </w:pPr>
    <w:rPr>
      <w:rFonts w:ascii="宋体"/>
      <w:color w:val="000000"/>
      <w:sz w:val="28"/>
      <w:szCs w:val="20"/>
      <w:lang w:val="zh-CN" w:eastAsia="zh-CN"/>
    </w:rPr>
  </w:style>
  <w:style w:type="paragraph" w:styleId="1161">
    <w:name w:val="Revision"/>
    <w:next w:val="1161"/>
    <w:link w:val="921"/>
    <w:qFormat/>
    <w:rPr>
      <w:sz w:val="21"/>
      <w:szCs w:val="24"/>
      <w:lang w:val="en-US" w:eastAsia="zh-CN" w:bidi="ar-SA"/>
    </w:rPr>
  </w:style>
  <w:style w:type="paragraph" w:styleId="1162">
    <w:name w:val="Char22"/>
    <w:basedOn w:val="921"/>
    <w:next w:val="1162"/>
    <w:link w:val="921"/>
    <w:qFormat/>
    <w:rPr>
      <w:rFonts w:ascii="Tahoma" w:hAnsi="Tahoma"/>
      <w:sz w:val="24"/>
      <w:szCs w:val="20"/>
    </w:rPr>
  </w:style>
  <w:style w:type="paragraph" w:styleId="1163">
    <w:name w:val="Char Char Char Char Char Char Char Char Char Char2"/>
    <w:basedOn w:val="921"/>
    <w:next w:val="1163"/>
    <w:link w:val="921"/>
    <w:qFormat/>
    <w:rPr>
      <w:rFonts w:ascii="宋体" w:hAnsi="宋体" w:cs="Courier New"/>
      <w:sz w:val="32"/>
      <w:szCs w:val="32"/>
    </w:rPr>
  </w:style>
  <w:style w:type="paragraph" w:styleId="1164">
    <w:name w:val="Char2 Char Char Char Char Char Char1"/>
    <w:basedOn w:val="921"/>
    <w:next w:val="1164"/>
    <w:link w:val="921"/>
    <w:qFormat/>
    <w:pPr>
      <w:jc w:val="center"/>
      <w:spacing w:line="400" w:lineRule="exact"/>
      <w:widowControl/>
    </w:pPr>
  </w:style>
  <w:style w:type="character" w:styleId="1165">
    <w:name w:val="页脚 Char"/>
    <w:next w:val="1165"/>
    <w:link w:val="921"/>
    <w:qFormat/>
    <w:rPr>
      <w:rFonts w:ascii="宋体" w:eastAsia="宋体"/>
      <w:sz w:val="18"/>
      <w:lang w:val="en-US" w:eastAsia="zh-CN" w:bidi="ar-SA"/>
    </w:rPr>
  </w:style>
  <w:style w:type="paragraph" w:styleId="1166">
    <w:name w:val="Char Char41"/>
    <w:basedOn w:val="921"/>
    <w:next w:val="1166"/>
    <w:link w:val="921"/>
    <w:qFormat/>
    <w:pPr>
      <w:jc w:val="center"/>
      <w:spacing w:line="400" w:lineRule="exact"/>
      <w:widowControl/>
    </w:pPr>
  </w:style>
  <w:style w:type="character" w:styleId="1167">
    <w:name w:val="批注文字 Char"/>
    <w:next w:val="1167"/>
    <w:link w:val="921"/>
    <w:uiPriority w:val="99"/>
    <w:qFormat/>
    <w:rPr>
      <w:sz w:val="21"/>
      <w:szCs w:val="24"/>
    </w:rPr>
  </w:style>
  <w:style w:type="character" w:styleId="1168">
    <w:name w:val="标题 Char"/>
    <w:next w:val="1168"/>
    <w:link w:val="921"/>
    <w:qFormat/>
    <w:rPr>
      <w:b/>
      <w:sz w:val="32"/>
    </w:rPr>
  </w:style>
  <w:style w:type="paragraph" w:styleId="1169">
    <w:name w:val="图例"/>
    <w:basedOn w:val="921"/>
    <w:next w:val="1169"/>
    <w:link w:val="921"/>
    <w:qFormat/>
    <w:pPr>
      <w:jc w:val="center"/>
      <w:spacing w:before="120" w:after="120" w:line="360" w:lineRule="auto"/>
    </w:pPr>
    <w:rPr>
      <w:rFonts w:eastAsia="仿宋_GB2312"/>
      <w:b/>
      <w:sz w:val="24"/>
      <w:szCs w:val="20"/>
    </w:rPr>
  </w:style>
  <w:style w:type="paragraph" w:styleId="1170">
    <w:name w:val="Table Paragraph"/>
    <w:basedOn w:val="921"/>
    <w:next w:val="1170"/>
    <w:link w:val="921"/>
    <w:uiPriority w:val="1"/>
    <w:qFormat/>
    <w:pPr>
      <w:jc w:val="left"/>
    </w:pPr>
    <w:rPr>
      <w:rFonts w:ascii="宋体" w:hAnsi="宋体" w:cs="宋体"/>
      <w:sz w:val="22"/>
      <w:szCs w:val="22"/>
      <w:lang w:eastAsia="en-US"/>
    </w:rPr>
  </w:style>
  <w:style w:type="table" w:styleId="1171">
    <w:name w:val="Table Normal"/>
    <w:next w:val="1171"/>
    <w:link w:val="921"/>
    <w:uiPriority w:val="2"/>
    <w:semiHidden/>
    <w:qFormat/>
    <w:pPr>
      <w:widowControl w:val="off"/>
    </w:pPr>
    <w:rPr>
      <w:rFonts w:ascii="Calibri" w:hAnsi="Calibri"/>
      <w:sz w:val="22"/>
      <w:szCs w:val="22"/>
      <w:lang w:val="en-US" w:eastAsia="en-US" w:bidi="ar-SA"/>
    </w:rPr>
    <w:tblPr/>
  </w:style>
  <w:style w:type="paragraph" w:styleId="1172">
    <w:name w:val="成文日期"/>
    <w:basedOn w:val="921"/>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rPr>
      <w:rFonts w:ascii="仿宋_GB2312" w:eastAsia="仿宋_GB2312"/>
      <w:sz w:val="32"/>
    </w:rPr>
  </w:style>
  <w:style w:type="character" w:styleId="1174">
    <w:name w:val="font31"/>
    <w:next w:val="1174"/>
    <w:link w:val="921"/>
    <w:qFormat/>
    <w:rPr>
      <w:rFonts w:ascii="仿宋_GB2312" w:eastAsia="仿宋_GB2312" w:cs="仿宋_GB2312"/>
      <w:color w:val="000000"/>
      <w:sz w:val="22"/>
      <w:szCs w:val="22"/>
      <w:u w:val="none"/>
    </w:rPr>
  </w:style>
  <w:style w:type="paragraph" w:styleId="1175">
    <w:name w:val="Í¼±íÕýÎÄ"/>
    <w:basedOn w:val="921"/>
    <w:next w:val="936"/>
    <w:link w:val="921"/>
    <w:qFormat/>
    <w:pPr>
      <w:ind w:firstLine="420"/>
    </w:pPr>
    <w:rPr>
      <w:sz w:val="24"/>
      <w:szCs w:val="20"/>
    </w:rPr>
  </w:style>
  <w:style w:type="paragraph" w:styleId="1176">
    <w:name w:val="材料标题"/>
    <w:basedOn w:val="921"/>
    <w:next w:val="1176"/>
    <w:link w:val="921"/>
    <w:qFormat/>
    <w:pPr>
      <w:ind w:firstLine="0"/>
      <w:jc w:val="center"/>
      <w:spacing w:line="700" w:lineRule="exact"/>
    </w:pPr>
    <w:rPr>
      <w:rFonts w:ascii="方正小标宋简体" w:eastAsia="方正小标宋简体"/>
      <w:color w:val="000000"/>
      <w:sz w:val="44"/>
      <w:szCs w:val="44"/>
    </w:rPr>
  </w:style>
  <w:style w:type="paragraph" w:styleId="1177">
    <w:name w:val="修订"/>
    <w:next w:val="1177"/>
    <w:link w:val="921"/>
    <w:uiPriority w:val="99"/>
    <w:unhideWhenUsed/>
    <w:rPr>
      <w:sz w:val="21"/>
      <w:szCs w:val="24"/>
      <w:lang w:val="en-US" w:eastAsia="zh-CN" w:bidi="ar-SA"/>
    </w:rPr>
  </w:style>
  <w:style w:type="character" w:styleId="1178">
    <w:name w:val="current"/>
    <w:next w:val="1178"/>
    <w:link w:val="921"/>
    <w:rPr>
      <w:b/>
      <w:bCs/>
      <w:color w:val="05a7d8"/>
      <w:sz w:val="18"/>
      <w:szCs w:val="18"/>
    </w:rPr>
  </w:style>
  <w:style w:type="character" w:styleId="1179">
    <w:name w:val="l-btn-left"/>
    <w:next w:val="1179"/>
    <w:link w:val="921"/>
  </w:style>
  <w:style w:type="character" w:styleId="1180">
    <w:name w:val="l-btn-text36"/>
    <w:next w:val="1180"/>
    <w:link w:val="921"/>
  </w:style>
  <w:style w:type="paragraph" w:styleId="1181">
    <w:name w:val="null3"/>
    <w:next w:val="1181"/>
    <w:link w:val="921"/>
    <w:qFormat/>
    <w:rPr>
      <w:rFonts w:hint="eastAsia" w:ascii="Calibri" w:hAnsi="Calibri"/>
      <w:lang w:val="en-US" w:eastAsia="en-US" w:bidi="ar-SA"/>
    </w:rPr>
  </w:style>
  <w:style w:type="paragraph" w:styleId="1182">
    <w:name w:val="正文 A"/>
    <w:next w:val="1183"/>
    <w:link w:val="921"/>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83">
    <w:name w:val="引文目录1"/>
    <w:next w:val="1182"/>
    <w:link w:val="921"/>
    <w:qFormat/>
    <w:pPr>
      <w:ind w:left="420"/>
      <w:jc w:val="both"/>
      <w:widowControl w:val="off"/>
    </w:pPr>
    <w:rPr>
      <w:rFonts w:ascii="Times New Roman" w:hAnsi="Times New Roman" w:eastAsia="Times New Roman" w:cs="Times New Roman"/>
      <w:color w:val="000000"/>
      <w:sz w:val="21"/>
      <w:szCs w:val="21"/>
      <w:lang w:val="en-US" w:eastAsia="zh-CN" w:bidi="ar-SA"/>
    </w:rPr>
  </w:style>
  <w:style w:type="paragraph" w:styleId="1184">
    <w:name w:val="正文（缩进）"/>
    <w:basedOn w:val="921"/>
    <w:next w:val="1184"/>
    <w:link w:val="921"/>
    <w:qFormat/>
    <w:pPr>
      <w:ind w:firstLine="480"/>
      <w:spacing w:before="156" w:after="156"/>
    </w:pPr>
  </w:style>
  <w:style w:type="paragraph" w:styleId="1185">
    <w:name w:val="标题 31"/>
    <w:basedOn w:val="921"/>
    <w:next w:val="921"/>
    <w:link w:val="921"/>
    <w:qFormat/>
    <w:pPr>
      <w:jc w:val="left"/>
      <w:keepLines/>
      <w:keepNext/>
      <w:spacing w:before="360" w:after="120"/>
      <w:outlineLvl w:val="2"/>
    </w:pPr>
    <w:rPr>
      <w:rFonts w:ascii="宋体"/>
      <w:b/>
      <w:sz w:val="24"/>
      <w:szCs w:val="20"/>
      <w:u w:val="single"/>
    </w:rPr>
  </w:style>
  <w:style w:type="character" w:styleId="14301" w:default="1">
    <w:name w:val="Default Paragraph Font"/>
    <w:uiPriority w:val="1"/>
    <w:semiHidden/>
    <w:unhideWhenUsed/>
  </w:style>
  <w:style w:type="numbering" w:styleId="14302" w:default="1">
    <w:name w:val="No List"/>
    <w:uiPriority w:val="99"/>
    <w:semiHidden/>
    <w:unhideWhenUsed/>
  </w:style>
  <w:style w:type="table" w:styleId="14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3</cp:revision>
  <dcterms:created xsi:type="dcterms:W3CDTF">2023-09-18T17:00:00Z</dcterms:created>
  <dcterms:modified xsi:type="dcterms:W3CDTF">2025-12-08T02:32:06Z</dcterms:modified>
</cp:coreProperties>
</file>